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20E" w:rsidRPr="000E284C" w:rsidRDefault="0066120E" w:rsidP="0066120E">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F2240A">
        <w:rPr>
          <w:rFonts w:cs="Arial"/>
          <w:bCs/>
          <w:sz w:val="28"/>
          <w:szCs w:val="24"/>
          <w:lang w:val="en-US" w:eastAsia="zh-TW"/>
        </w:rPr>
        <w:t xml:space="preserve">3GPP TSG RAN WG1 </w:t>
      </w:r>
      <w:r w:rsidR="004420CE" w:rsidRPr="004420CE">
        <w:rPr>
          <w:rFonts w:cs="Arial"/>
          <w:bCs/>
          <w:sz w:val="28"/>
          <w:szCs w:val="24"/>
          <w:lang w:val="en-US" w:eastAsia="zh-TW"/>
        </w:rPr>
        <w:t>#</w:t>
      </w:r>
      <w:r w:rsidR="00BD3DB2">
        <w:rPr>
          <w:rFonts w:cs="Arial"/>
          <w:bCs/>
          <w:sz w:val="28"/>
          <w:szCs w:val="24"/>
          <w:lang w:val="en-US" w:eastAsia="zh-TW"/>
        </w:rPr>
        <w:t>90</w:t>
      </w:r>
      <w:r w:rsidR="004420CE" w:rsidRPr="004420CE">
        <w:rPr>
          <w:rFonts w:cs="Arial"/>
          <w:bCs/>
          <w:sz w:val="28"/>
          <w:szCs w:val="24"/>
          <w:lang w:val="en-US" w:eastAsia="zh-TW"/>
        </w:rPr>
        <w:t>bis</w:t>
      </w:r>
      <w:r w:rsidR="004420CE">
        <w:rPr>
          <w:rFonts w:cs="Arial"/>
          <w:sz w:val="24"/>
        </w:rPr>
        <w:t xml:space="preserve">                           </w:t>
      </w:r>
      <w:r>
        <w:rPr>
          <w:rFonts w:cs="Arial" w:hint="eastAsia"/>
          <w:bCs/>
          <w:sz w:val="28"/>
          <w:szCs w:val="24"/>
          <w:lang w:val="en-US" w:eastAsia="zh-TW"/>
        </w:rPr>
        <w:tab/>
      </w:r>
      <w:r w:rsidR="00380355" w:rsidRPr="00380355">
        <w:rPr>
          <w:rFonts w:cs="Arial"/>
          <w:bCs/>
          <w:sz w:val="28"/>
          <w:szCs w:val="24"/>
          <w:lang w:val="en-US" w:eastAsia="zh-TW"/>
        </w:rPr>
        <w:t>R1-1718353</w:t>
      </w:r>
    </w:p>
    <w:p w:rsidR="004420CE" w:rsidRPr="00F2240A" w:rsidRDefault="004420CE" w:rsidP="0066120E">
      <w:pPr>
        <w:pStyle w:val="Header"/>
        <w:tabs>
          <w:tab w:val="center" w:pos="4536"/>
          <w:tab w:val="right" w:pos="8280"/>
          <w:tab w:val="right" w:pos="9781"/>
        </w:tabs>
        <w:spacing w:after="240"/>
        <w:ind w:right="-58"/>
        <w:rPr>
          <w:rFonts w:cs="Arial"/>
          <w:bCs/>
          <w:sz w:val="28"/>
          <w:szCs w:val="24"/>
          <w:lang w:val="en-US" w:eastAsia="zh-TW"/>
        </w:rPr>
      </w:pPr>
      <w:r w:rsidRPr="004420CE">
        <w:rPr>
          <w:rFonts w:cs="Arial"/>
          <w:bCs/>
          <w:sz w:val="28"/>
          <w:szCs w:val="24"/>
          <w:lang w:val="en-US" w:eastAsia="zh-TW"/>
        </w:rPr>
        <w:t>Prague, Czechia, 9th-13th October 2017</w:t>
      </w:r>
    </w:p>
    <w:p w:rsidR="0066120E" w:rsidRPr="006517D0" w:rsidRDefault="0066120E" w:rsidP="0066120E">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B142B" w:rsidRPr="003B142B">
        <w:rPr>
          <w:rFonts w:cs="Arial"/>
          <w:bCs/>
          <w:sz w:val="28"/>
          <w:szCs w:val="24"/>
          <w:lang w:val="en-US" w:eastAsia="zh-TW"/>
        </w:rPr>
        <w:t>7.3.3.1</w:t>
      </w:r>
    </w:p>
    <w:p w:rsidR="0066120E" w:rsidRPr="006517D0" w:rsidRDefault="0066120E" w:rsidP="0066120E">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6120E" w:rsidRPr="00791352" w:rsidRDefault="0066120E" w:rsidP="0066120E">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51D7" w:rsidRPr="005E51D7">
        <w:rPr>
          <w:rFonts w:cs="Arial"/>
          <w:bCs/>
          <w:sz w:val="28"/>
          <w:szCs w:val="24"/>
          <w:lang w:val="en-US" w:eastAsia="zh-TW"/>
        </w:rPr>
        <w:t xml:space="preserve">TB size determination </w:t>
      </w:r>
      <w:r w:rsidR="00112C8D">
        <w:rPr>
          <w:rFonts w:cs="Arial"/>
          <w:bCs/>
          <w:sz w:val="28"/>
          <w:szCs w:val="24"/>
          <w:lang w:val="en-US" w:eastAsia="zh-TW"/>
        </w:rPr>
        <w:t>and</w:t>
      </w:r>
      <w:r w:rsidR="007A60BF">
        <w:rPr>
          <w:rFonts w:cs="Arial"/>
          <w:bCs/>
          <w:sz w:val="28"/>
          <w:szCs w:val="24"/>
          <w:lang w:val="en-US" w:eastAsia="zh-TW"/>
        </w:rPr>
        <w:t xml:space="preserve"> channel coding considerations</w:t>
      </w:r>
    </w:p>
    <w:p w:rsidR="004420CE" w:rsidRDefault="0066120E" w:rsidP="0066120E">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p w:rsidR="004420CE" w:rsidRPr="00791352" w:rsidRDefault="004420CE" w:rsidP="0066120E">
      <w:pPr>
        <w:pStyle w:val="Header"/>
        <w:tabs>
          <w:tab w:val="center" w:pos="4536"/>
          <w:tab w:val="right" w:pos="8280"/>
          <w:tab w:val="right" w:pos="9781"/>
        </w:tabs>
        <w:spacing w:after="120"/>
        <w:ind w:right="-58"/>
        <w:rPr>
          <w:rFonts w:cs="Arial"/>
          <w:bCs/>
          <w:sz w:val="28"/>
          <w:szCs w:val="24"/>
          <w:lang w:val="en-US" w:eastAsia="zh-TW"/>
        </w:rPr>
      </w:pPr>
    </w:p>
    <w:bookmarkEnd w:id="0"/>
    <w:bookmarkEnd w:id="1"/>
    <w:p w:rsidR="0066120E" w:rsidRPr="00C10411" w:rsidRDefault="0066120E" w:rsidP="0066120E">
      <w:pPr>
        <w:pStyle w:val="Heading1"/>
      </w:pPr>
      <w:r>
        <w:rPr>
          <w:rFonts w:hint="eastAsia"/>
          <w:lang w:eastAsia="zh-TW"/>
        </w:rPr>
        <w:t>Introduction</w:t>
      </w:r>
    </w:p>
    <w:p w:rsidR="006334F7" w:rsidRPr="0084195B" w:rsidRDefault="00F2240A" w:rsidP="0084195B">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F2240A">
        <w:rPr>
          <w:rFonts w:ascii="Times New Roman" w:hAnsi="Times New Roman"/>
          <w:b w:val="0"/>
          <w:bCs/>
          <w:sz w:val="20"/>
          <w:lang w:val="en-US" w:eastAsia="zh-TW"/>
        </w:rPr>
        <w:t xml:space="preserve">In this paper, the </w:t>
      </w:r>
      <w:r w:rsidR="004D69A8">
        <w:rPr>
          <w:rFonts w:ascii="Times New Roman" w:hAnsi="Times New Roman"/>
          <w:b w:val="0"/>
          <w:bCs/>
          <w:sz w:val="20"/>
          <w:lang w:val="en-US" w:eastAsia="zh-TW"/>
        </w:rPr>
        <w:t>TBS determination</w:t>
      </w:r>
      <w:r w:rsidRPr="00F2240A">
        <w:rPr>
          <w:rFonts w:ascii="Times New Roman" w:hAnsi="Times New Roman"/>
          <w:b w:val="0"/>
          <w:bCs/>
          <w:sz w:val="20"/>
          <w:lang w:val="en-US" w:eastAsia="zh-TW"/>
        </w:rPr>
        <w:t xml:space="preserve"> is discussed</w:t>
      </w:r>
      <w:r w:rsidR="004D69A8">
        <w:rPr>
          <w:rFonts w:ascii="Times New Roman" w:hAnsi="Times New Roman"/>
          <w:b w:val="0"/>
          <w:bCs/>
          <w:sz w:val="20"/>
          <w:lang w:val="en-US" w:eastAsia="zh-TW"/>
        </w:rPr>
        <w:t xml:space="preserve">. </w:t>
      </w:r>
      <w:r w:rsidR="009F6B5D" w:rsidRPr="0084195B">
        <w:rPr>
          <w:rFonts w:ascii="Times New Roman" w:hAnsi="Times New Roman"/>
          <w:b w:val="0"/>
          <w:bCs/>
          <w:sz w:val="20"/>
          <w:lang w:val="en-US" w:eastAsia="zh-TW"/>
        </w:rPr>
        <w:t>The following agreement</w:t>
      </w:r>
      <w:r w:rsidR="00AB0C31">
        <w:rPr>
          <w:rFonts w:ascii="Times New Roman" w:hAnsi="Times New Roman"/>
          <w:b w:val="0"/>
          <w:bCs/>
          <w:sz w:val="20"/>
          <w:lang w:val="en-US" w:eastAsia="zh-TW"/>
        </w:rPr>
        <w:t>s</w:t>
      </w:r>
      <w:r w:rsidR="009F6B5D" w:rsidRPr="0084195B">
        <w:rPr>
          <w:rFonts w:ascii="Times New Roman" w:hAnsi="Times New Roman"/>
          <w:b w:val="0"/>
          <w:bCs/>
          <w:sz w:val="20"/>
          <w:lang w:val="en-US" w:eastAsia="zh-TW"/>
        </w:rPr>
        <w:t xml:space="preserve"> w</w:t>
      </w:r>
      <w:r w:rsidR="00AB0C31">
        <w:rPr>
          <w:rFonts w:ascii="Times New Roman" w:hAnsi="Times New Roman"/>
          <w:b w:val="0"/>
          <w:bCs/>
          <w:sz w:val="20"/>
          <w:lang w:val="en-US" w:eastAsia="zh-TW"/>
        </w:rPr>
        <w:t>ere</w:t>
      </w:r>
      <w:r w:rsidR="009F6B5D" w:rsidRPr="0084195B">
        <w:rPr>
          <w:rFonts w:ascii="Times New Roman" w:hAnsi="Times New Roman"/>
          <w:b w:val="0"/>
          <w:bCs/>
          <w:sz w:val="20"/>
          <w:lang w:val="en-US" w:eastAsia="zh-TW"/>
        </w:rPr>
        <w:t xml:space="preserve"> made in</w:t>
      </w:r>
      <w:r w:rsidR="00D44A03">
        <w:rPr>
          <w:rFonts w:ascii="Times New Roman" w:hAnsi="Times New Roman"/>
          <w:b w:val="0"/>
          <w:bCs/>
          <w:sz w:val="20"/>
          <w:lang w:val="en-US" w:eastAsia="zh-TW"/>
        </w:rPr>
        <w:t xml:space="preserve"> previous RAN meetings</w:t>
      </w:r>
      <w:r w:rsidR="00745716">
        <w:rPr>
          <w:rFonts w:ascii="Times New Roman" w:hAnsi="Times New Roman"/>
          <w:b w:val="0"/>
          <w:bCs/>
          <w:sz w:val="20"/>
          <w:lang w:val="en-US" w:eastAsia="zh-TW"/>
        </w:rPr>
        <w:fldChar w:fldCharType="begin"/>
      </w:r>
      <w:r w:rsidR="00745716">
        <w:rPr>
          <w:rFonts w:ascii="Times New Roman" w:hAnsi="Times New Roman"/>
          <w:b w:val="0"/>
          <w:bCs/>
          <w:sz w:val="20"/>
          <w:lang w:val="en-US" w:eastAsia="zh-TW"/>
        </w:rPr>
        <w:instrText xml:space="preserve"> REF _Ref492902529 \n \h </w:instrText>
      </w:r>
      <w:r w:rsidR="00745716">
        <w:rPr>
          <w:rFonts w:ascii="Times New Roman" w:hAnsi="Times New Roman"/>
          <w:b w:val="0"/>
          <w:bCs/>
          <w:sz w:val="20"/>
          <w:lang w:val="en-US" w:eastAsia="zh-TW"/>
        </w:rPr>
      </w:r>
      <w:r w:rsidR="00745716">
        <w:rPr>
          <w:rFonts w:ascii="Times New Roman" w:hAnsi="Times New Roman"/>
          <w:b w:val="0"/>
          <w:bCs/>
          <w:sz w:val="20"/>
          <w:lang w:val="en-US" w:eastAsia="zh-TW"/>
        </w:rPr>
        <w:fldChar w:fldCharType="separate"/>
      </w:r>
      <w:r w:rsidR="00990639">
        <w:rPr>
          <w:rFonts w:ascii="Times New Roman" w:hAnsi="Times New Roman"/>
          <w:b w:val="0"/>
          <w:bCs/>
          <w:sz w:val="20"/>
          <w:lang w:val="en-US" w:eastAsia="zh-TW"/>
        </w:rPr>
        <w:t>[1]</w:t>
      </w:r>
      <w:r w:rsidR="00745716">
        <w:rPr>
          <w:rFonts w:ascii="Times New Roman" w:hAnsi="Times New Roman"/>
          <w:b w:val="0"/>
          <w:bCs/>
          <w:sz w:val="20"/>
          <w:lang w:val="en-US" w:eastAsia="zh-TW"/>
        </w:rPr>
        <w:fldChar w:fldCharType="end"/>
      </w:r>
      <w:r w:rsidR="009F6B5D" w:rsidRPr="0084195B">
        <w:rPr>
          <w:rFonts w:ascii="Times New Roman" w:hAnsi="Times New Roman"/>
          <w:b w:val="0"/>
          <w:bCs/>
          <w:sz w:val="20"/>
          <w:lang w:val="en-US" w:eastAsia="zh-TW"/>
        </w:rPr>
        <w:t xml:space="preserve">: </w:t>
      </w:r>
    </w:p>
    <w:p w:rsidR="0084195B" w:rsidRPr="00FC76DE" w:rsidRDefault="00D44A03" w:rsidP="0084195B">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Pr>
          <w:rFonts w:ascii="Times New Roman" w:hAnsi="Times New Roman"/>
          <w:b w:val="0"/>
          <w:i/>
          <w:noProof w:val="0"/>
          <w:sz w:val="20"/>
          <w:u w:val="single"/>
          <w:lang w:eastAsia="ja-JP"/>
        </w:rPr>
        <w:t xml:space="preserve">RAN1#90 </w:t>
      </w:r>
      <w:r w:rsidR="0084195B" w:rsidRPr="00FC76DE">
        <w:rPr>
          <w:rFonts w:ascii="Times New Roman" w:hAnsi="Times New Roman"/>
          <w:b w:val="0"/>
          <w:i/>
          <w:noProof w:val="0"/>
          <w:sz w:val="20"/>
          <w:u w:val="single"/>
          <w:lang w:eastAsia="ja-JP"/>
        </w:rPr>
        <w:t>Agreements:</w:t>
      </w:r>
    </w:p>
    <w:p w:rsidR="00FC76DE" w:rsidRPr="00FC76DE" w:rsidRDefault="00FC76DE" w:rsidP="00FC76DE">
      <w:pPr>
        <w:spacing w:after="0"/>
        <w:rPr>
          <w:i/>
          <w:lang w:eastAsia="ja-JP"/>
        </w:rPr>
      </w:pPr>
      <w:r w:rsidRPr="00FC76DE">
        <w:rPr>
          <w:rFonts w:hint="eastAsia"/>
          <w:i/>
          <w:lang w:eastAsia="ja-JP"/>
        </w:rPr>
        <w:t xml:space="preserve">RAN1 strives for </w:t>
      </w:r>
      <w:r w:rsidRPr="00FC76DE">
        <w:rPr>
          <w:i/>
          <w:lang w:eastAsia="ja-JP"/>
        </w:rPr>
        <w:t>finding TBS determination by using a formula</w:t>
      </w:r>
    </w:p>
    <w:p w:rsidR="00FC76DE" w:rsidRPr="00FC76DE" w:rsidRDefault="00FC76DE" w:rsidP="009D799C">
      <w:pPr>
        <w:numPr>
          <w:ilvl w:val="1"/>
          <w:numId w:val="3"/>
        </w:numPr>
        <w:spacing w:after="0"/>
        <w:rPr>
          <w:i/>
          <w:lang w:eastAsia="ja-JP"/>
        </w:rPr>
      </w:pPr>
      <w:r w:rsidRPr="00FC76DE">
        <w:rPr>
          <w:rFonts w:hint="eastAsia"/>
          <w:i/>
          <w:lang w:eastAsia="ja-JP"/>
        </w:rPr>
        <w:t xml:space="preserve">The </w:t>
      </w:r>
      <w:r w:rsidRPr="00FC76DE">
        <w:rPr>
          <w:i/>
          <w:lang w:eastAsia="ja-JP"/>
        </w:rPr>
        <w:t>formula has following as parameters:</w:t>
      </w:r>
    </w:p>
    <w:p w:rsidR="00FC76DE" w:rsidRPr="00FC76DE" w:rsidRDefault="00FC76DE" w:rsidP="009D799C">
      <w:pPr>
        <w:numPr>
          <w:ilvl w:val="2"/>
          <w:numId w:val="3"/>
        </w:numPr>
        <w:spacing w:after="0"/>
        <w:rPr>
          <w:i/>
          <w:lang w:eastAsia="ja-JP"/>
        </w:rPr>
      </w:pPr>
      <w:r w:rsidRPr="00FC76DE">
        <w:rPr>
          <w:i/>
          <w:lang w:eastAsia="ja-JP"/>
        </w:rPr>
        <w:t>The number of layers the codeword is mapped onto</w:t>
      </w:r>
    </w:p>
    <w:p w:rsidR="00FC76DE" w:rsidRPr="00FC76DE" w:rsidRDefault="00FC76DE" w:rsidP="009D799C">
      <w:pPr>
        <w:numPr>
          <w:ilvl w:val="2"/>
          <w:numId w:val="3"/>
        </w:numPr>
        <w:spacing w:after="0"/>
        <w:rPr>
          <w:i/>
          <w:lang w:eastAsia="ja-JP"/>
        </w:rPr>
      </w:pPr>
      <w:r w:rsidRPr="00FC76DE">
        <w:rPr>
          <w:rFonts w:hint="eastAsia"/>
          <w:i/>
          <w:lang w:eastAsia="ja-JP"/>
        </w:rPr>
        <w:t>Time/frequency resource the PDSCH/PUSCH is scheduled</w:t>
      </w:r>
    </w:p>
    <w:p w:rsidR="00FC76DE" w:rsidRPr="00FC76DE" w:rsidRDefault="00FC76DE" w:rsidP="009D799C">
      <w:pPr>
        <w:numPr>
          <w:ilvl w:val="3"/>
          <w:numId w:val="3"/>
        </w:numPr>
        <w:spacing w:after="0"/>
        <w:rPr>
          <w:i/>
          <w:lang w:eastAsia="ja-JP"/>
        </w:rPr>
      </w:pPr>
      <w:r w:rsidRPr="00FC76DE">
        <w:rPr>
          <w:i/>
          <w:lang w:eastAsia="ja-JP"/>
        </w:rPr>
        <w:t>Opt.1: The total number of REs available for the PDSCH/PUSCH</w:t>
      </w:r>
    </w:p>
    <w:p w:rsidR="00FC76DE" w:rsidRPr="00FC76DE" w:rsidRDefault="00FC76DE" w:rsidP="009D799C">
      <w:pPr>
        <w:numPr>
          <w:ilvl w:val="3"/>
          <w:numId w:val="3"/>
        </w:numPr>
        <w:spacing w:after="0"/>
        <w:rPr>
          <w:i/>
          <w:lang w:eastAsia="ja-JP"/>
        </w:rPr>
      </w:pPr>
      <w:r w:rsidRPr="00FC76DE">
        <w:rPr>
          <w:i/>
          <w:lang w:eastAsia="ja-JP"/>
        </w:rPr>
        <w:t>Opt.2: Reference number of REs per slot/mini-slot per PRB and the number of PRB(s) for carrying the PDSCH/PUSCH</w:t>
      </w:r>
    </w:p>
    <w:p w:rsidR="00FC76DE" w:rsidRPr="00FC76DE" w:rsidRDefault="00FC76DE" w:rsidP="009D799C">
      <w:pPr>
        <w:numPr>
          <w:ilvl w:val="4"/>
          <w:numId w:val="3"/>
        </w:numPr>
        <w:spacing w:after="0"/>
        <w:rPr>
          <w:i/>
          <w:lang w:eastAsia="ja-JP"/>
        </w:rPr>
      </w:pPr>
      <w:r w:rsidRPr="00FC76DE">
        <w:rPr>
          <w:i/>
          <w:lang w:eastAsia="ja-JP"/>
        </w:rPr>
        <w:t>FFS: Details of reference number</w:t>
      </w:r>
    </w:p>
    <w:p w:rsidR="00FC76DE" w:rsidRPr="00FC76DE" w:rsidRDefault="00FC76DE" w:rsidP="009D799C">
      <w:pPr>
        <w:numPr>
          <w:ilvl w:val="4"/>
          <w:numId w:val="3"/>
        </w:numPr>
        <w:spacing w:after="0"/>
        <w:rPr>
          <w:i/>
          <w:lang w:eastAsia="ja-JP"/>
        </w:rPr>
      </w:pPr>
      <w:r w:rsidRPr="00FC76DE">
        <w:rPr>
          <w:i/>
          <w:lang w:eastAsia="ja-JP"/>
        </w:rPr>
        <w:t>FFS: for the case of more than one slot</w:t>
      </w:r>
    </w:p>
    <w:p w:rsidR="00FC76DE" w:rsidRPr="00FC76DE" w:rsidRDefault="00FC76DE" w:rsidP="009D799C">
      <w:pPr>
        <w:numPr>
          <w:ilvl w:val="2"/>
          <w:numId w:val="3"/>
        </w:numPr>
        <w:spacing w:after="0"/>
        <w:rPr>
          <w:i/>
          <w:lang w:eastAsia="ja-JP"/>
        </w:rPr>
      </w:pPr>
      <w:r w:rsidRPr="00FC76DE">
        <w:rPr>
          <w:i/>
          <w:lang w:eastAsia="ja-JP"/>
        </w:rPr>
        <w:t>Modulation order</w:t>
      </w:r>
    </w:p>
    <w:p w:rsidR="00FC76DE" w:rsidRPr="00FC76DE" w:rsidRDefault="00FC76DE" w:rsidP="009D799C">
      <w:pPr>
        <w:numPr>
          <w:ilvl w:val="2"/>
          <w:numId w:val="3"/>
        </w:numPr>
        <w:spacing w:after="0"/>
        <w:rPr>
          <w:i/>
          <w:lang w:eastAsia="ja-JP"/>
        </w:rPr>
      </w:pPr>
      <w:r w:rsidRPr="00FC76DE">
        <w:rPr>
          <w:i/>
          <w:lang w:eastAsia="ja-JP"/>
        </w:rPr>
        <w:t>Coding rate</w:t>
      </w:r>
    </w:p>
    <w:p w:rsidR="00FC76DE" w:rsidRPr="00FC76DE" w:rsidRDefault="00FC76DE" w:rsidP="009D799C">
      <w:pPr>
        <w:numPr>
          <w:ilvl w:val="1"/>
          <w:numId w:val="3"/>
        </w:numPr>
        <w:spacing w:after="0"/>
        <w:rPr>
          <w:i/>
          <w:lang w:eastAsia="ja-JP"/>
        </w:rPr>
      </w:pPr>
      <w:r w:rsidRPr="00FC76DE">
        <w:rPr>
          <w:i/>
          <w:lang w:eastAsia="ja-JP"/>
        </w:rPr>
        <w:t>RAN1 should also consider at least the following:</w:t>
      </w:r>
    </w:p>
    <w:p w:rsidR="00FC76DE" w:rsidRPr="00FC76DE" w:rsidRDefault="00FC76DE" w:rsidP="009D799C">
      <w:pPr>
        <w:numPr>
          <w:ilvl w:val="2"/>
          <w:numId w:val="3"/>
        </w:numPr>
        <w:spacing w:after="0"/>
        <w:rPr>
          <w:i/>
          <w:lang w:eastAsia="ja-JP"/>
        </w:rPr>
      </w:pPr>
      <w:r w:rsidRPr="00FC76DE">
        <w:rPr>
          <w:i/>
          <w:lang w:eastAsia="ja-JP"/>
        </w:rPr>
        <w:t>Whether the system can work without ensuring to enable giving the knowledge for decoding the re-transmission without the knowledge of initial transmission</w:t>
      </w:r>
    </w:p>
    <w:p w:rsidR="00FC76DE" w:rsidRPr="00FC76DE" w:rsidRDefault="00FC76DE" w:rsidP="009D799C">
      <w:pPr>
        <w:numPr>
          <w:ilvl w:val="3"/>
          <w:numId w:val="3"/>
        </w:numPr>
        <w:spacing w:after="0"/>
        <w:rPr>
          <w:i/>
          <w:lang w:eastAsia="ja-JP"/>
        </w:rPr>
      </w:pPr>
      <w:r w:rsidRPr="00FC76DE">
        <w:rPr>
          <w:i/>
          <w:lang w:eastAsia="ja-JP"/>
        </w:rPr>
        <w:t>Ensuring to enable the same TBS between initial transmission and re-transmission with the same/different number of PRBs or the same/different number of symbols in some cases</w:t>
      </w:r>
    </w:p>
    <w:p w:rsidR="00FC76DE" w:rsidRPr="00FC76DE" w:rsidRDefault="00FC76DE" w:rsidP="009D799C">
      <w:pPr>
        <w:numPr>
          <w:ilvl w:val="2"/>
          <w:numId w:val="3"/>
        </w:numPr>
        <w:spacing w:after="0"/>
        <w:rPr>
          <w:i/>
          <w:lang w:eastAsia="ja-JP"/>
        </w:rPr>
      </w:pPr>
      <w:r w:rsidRPr="00FC76DE">
        <w:rPr>
          <w:i/>
          <w:lang w:eastAsia="ja-JP"/>
        </w:rPr>
        <w:t>Code-block segmentation</w:t>
      </w:r>
    </w:p>
    <w:p w:rsidR="00FC76DE" w:rsidRPr="00FC76DE" w:rsidRDefault="00FC76DE" w:rsidP="009D799C">
      <w:pPr>
        <w:numPr>
          <w:ilvl w:val="2"/>
          <w:numId w:val="3"/>
        </w:numPr>
        <w:spacing w:after="0"/>
        <w:rPr>
          <w:i/>
          <w:lang w:eastAsia="ja-JP"/>
        </w:rPr>
      </w:pPr>
      <w:r w:rsidRPr="00FC76DE">
        <w:rPr>
          <w:i/>
          <w:lang w:eastAsia="ja-JP"/>
        </w:rPr>
        <w:t>TBS determination for specific packet sizes (e.g., VoIP, etc)</w:t>
      </w:r>
    </w:p>
    <w:p w:rsidR="00FC76DE" w:rsidRPr="00FC76DE" w:rsidRDefault="00FC76DE" w:rsidP="009D799C">
      <w:pPr>
        <w:numPr>
          <w:ilvl w:val="2"/>
          <w:numId w:val="3"/>
        </w:numPr>
        <w:spacing w:after="0"/>
        <w:rPr>
          <w:i/>
          <w:lang w:eastAsia="ja-JP"/>
        </w:rPr>
      </w:pPr>
      <w:r w:rsidRPr="00FC76DE">
        <w:rPr>
          <w:i/>
          <w:lang w:eastAsia="ja-JP"/>
        </w:rPr>
        <w:t>TBS determination for specific services (e.g., URLLC, etc)</w:t>
      </w:r>
    </w:p>
    <w:p w:rsidR="00FC76DE" w:rsidRPr="00FC76DE" w:rsidRDefault="00FC76DE" w:rsidP="009D799C">
      <w:pPr>
        <w:numPr>
          <w:ilvl w:val="2"/>
          <w:numId w:val="3"/>
        </w:numPr>
        <w:spacing w:after="0"/>
        <w:rPr>
          <w:i/>
          <w:lang w:eastAsia="ja-JP"/>
        </w:rPr>
      </w:pPr>
      <w:r w:rsidRPr="00FC76DE">
        <w:rPr>
          <w:i/>
          <w:lang w:eastAsia="ja-JP"/>
        </w:rPr>
        <w:t>Possibility of decoupling the coding rate and modulation order for some cases</w:t>
      </w:r>
    </w:p>
    <w:p w:rsidR="00FC76DE" w:rsidRPr="00FC76DE" w:rsidRDefault="00FC76DE" w:rsidP="009D799C">
      <w:pPr>
        <w:numPr>
          <w:ilvl w:val="1"/>
          <w:numId w:val="3"/>
        </w:numPr>
        <w:spacing w:after="0"/>
        <w:rPr>
          <w:i/>
          <w:lang w:eastAsia="ja-JP"/>
        </w:rPr>
      </w:pPr>
      <w:r w:rsidRPr="00FC76DE">
        <w:rPr>
          <w:i/>
          <w:lang w:eastAsia="ja-JP"/>
        </w:rPr>
        <w:t>Note: Byte alignment is required</w:t>
      </w:r>
    </w:p>
    <w:p w:rsidR="00FC76DE" w:rsidRPr="00FC76DE" w:rsidRDefault="00FC76DE" w:rsidP="009D799C">
      <w:pPr>
        <w:numPr>
          <w:ilvl w:val="1"/>
          <w:numId w:val="3"/>
        </w:numPr>
        <w:spacing w:after="0"/>
        <w:rPr>
          <w:i/>
          <w:lang w:eastAsia="ja-JP"/>
        </w:rPr>
      </w:pPr>
      <w:r w:rsidRPr="00FC76DE">
        <w:rPr>
          <w:i/>
          <w:lang w:eastAsia="ja-JP"/>
        </w:rPr>
        <w:t>Note: in addition to the formula, table(s) may be needed to determine the TBS value</w:t>
      </w:r>
    </w:p>
    <w:p w:rsidR="00D44A03" w:rsidRPr="00D44A03" w:rsidRDefault="00D44A03" w:rsidP="00D44A03">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D44A03">
        <w:rPr>
          <w:rFonts w:ascii="Times New Roman" w:hAnsi="Times New Roman"/>
          <w:b w:val="0"/>
          <w:i/>
          <w:noProof w:val="0"/>
          <w:sz w:val="20"/>
          <w:u w:val="single"/>
          <w:lang w:eastAsia="ja-JP"/>
        </w:rPr>
        <w:t>RAN1#90 Agreement:</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 xml:space="preserve">LTB-CRC = 16 for TBs smaller than or equal to 3824 bits </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LCB-CRC = 24 bits</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 xml:space="preserve">CRC polynomials: </w:t>
      </w:r>
    </w:p>
    <w:p w:rsidR="00594A4E" w:rsidRPr="00D44A03" w:rsidRDefault="00594A4E" w:rsidP="009D799C">
      <w:pPr>
        <w:pStyle w:val="Header"/>
        <w:numPr>
          <w:ilvl w:val="1"/>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 xml:space="preserve">24 bits: Reuse both A and B from 36.212 for corresponding CB and TB CRCs </w:t>
      </w:r>
    </w:p>
    <w:p w:rsidR="00594A4E" w:rsidRPr="00D44A03" w:rsidRDefault="00594A4E" w:rsidP="009D799C">
      <w:pPr>
        <w:pStyle w:val="Header"/>
        <w:numPr>
          <w:ilvl w:val="1"/>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16 bits: Reuse from 36.212</w:t>
      </w:r>
    </w:p>
    <w:p w:rsidR="00D44A03" w:rsidRPr="00D44A03" w:rsidRDefault="00D44A03" w:rsidP="00D44A03">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D44A03">
        <w:rPr>
          <w:rFonts w:ascii="Times New Roman" w:hAnsi="Times New Roman"/>
          <w:b w:val="0"/>
          <w:i/>
          <w:noProof w:val="0"/>
          <w:sz w:val="20"/>
          <w:u w:val="single"/>
          <w:lang w:eastAsia="ja-JP"/>
        </w:rPr>
        <w:t>RAN1#90 Agreement:</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Equal code block size after segmentation</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Working Assumption: TBS determination procedure ensures that TBS plus TB-CRC can be factored into the number of CBs multiplied by the CBS (before addition of LDPC encoding filler bits).</w:t>
      </w:r>
    </w:p>
    <w:p w:rsidR="00594A4E" w:rsidRPr="00D44A03" w:rsidRDefault="00594A4E" w:rsidP="009D799C">
      <w:pPr>
        <w:pStyle w:val="Header"/>
        <w:numPr>
          <w:ilvl w:val="1"/>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(If a special case emerges where the TBS determination procedure cannot achieve the above criterion, equal CBS would be achieved by zero-padding.) </w:t>
      </w:r>
    </w:p>
    <w:p w:rsidR="00D44A03" w:rsidRPr="00D44A03" w:rsidRDefault="00D44A03" w:rsidP="00D44A03">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D44A03">
        <w:rPr>
          <w:rFonts w:ascii="Times New Roman" w:hAnsi="Times New Roman"/>
          <w:b w:val="0"/>
          <w:i/>
          <w:noProof w:val="0"/>
          <w:sz w:val="20"/>
          <w:u w:val="single"/>
          <w:lang w:eastAsia="ja-JP"/>
        </w:rPr>
        <w:t>RAN1#88b Agreement:</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For TB of size TBS &gt; KCB,max – LTB,CRC, the TB is segmented into multiple CBs</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The CBs may be further grouped into code block groups (CBGs)</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lastRenderedPageBreak/>
        <w:t>It is not precluded that CBGs in a given TB may contain different numbers of CBs </w:t>
      </w:r>
    </w:p>
    <w:p w:rsidR="00D44A03" w:rsidRPr="00D44A03" w:rsidRDefault="00D44A03" w:rsidP="00D44A03">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D44A03">
        <w:rPr>
          <w:rFonts w:ascii="Times New Roman" w:hAnsi="Times New Roman"/>
          <w:b w:val="0"/>
          <w:i/>
          <w:noProof w:val="0"/>
          <w:sz w:val="20"/>
          <w:u w:val="single"/>
          <w:lang w:eastAsia="ja-JP"/>
        </w:rPr>
        <w:t xml:space="preserve">RAN1#88 Agreement : </w:t>
      </w:r>
    </w:p>
    <w:p w:rsidR="00594A4E" w:rsidRPr="00D44A03" w:rsidRDefault="00594A4E" w:rsidP="009D799C">
      <w:pPr>
        <w:pStyle w:val="Header"/>
        <w:numPr>
          <w:ilvl w:val="0"/>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The largest info block size supported by LDPC encoder Kmax and the largest shift size Zmax defined for a H matrix are selected from the following set of {Kmax, Zmax} pairs:</w:t>
      </w:r>
    </w:p>
    <w:p w:rsidR="00594A4E" w:rsidRPr="00D44A03" w:rsidRDefault="00594A4E" w:rsidP="009D799C">
      <w:pPr>
        <w:pStyle w:val="Header"/>
        <w:numPr>
          <w:ilvl w:val="1"/>
          <w:numId w:val="8"/>
        </w:numPr>
        <w:tabs>
          <w:tab w:val="center" w:pos="4536"/>
          <w:tab w:val="right" w:pos="8280"/>
          <w:tab w:val="right" w:pos="9781"/>
        </w:tabs>
        <w:spacing w:after="120"/>
        <w:ind w:right="-57"/>
        <w:jc w:val="both"/>
        <w:rPr>
          <w:rFonts w:ascii="Times New Roman" w:hAnsi="Times New Roman"/>
          <w:b w:val="0"/>
          <w:i/>
          <w:noProof w:val="0"/>
          <w:sz w:val="20"/>
          <w:lang w:eastAsia="ja-JP"/>
        </w:rPr>
      </w:pPr>
      <w:r w:rsidRPr="00D44A03">
        <w:rPr>
          <w:rFonts w:ascii="Times New Roman" w:hAnsi="Times New Roman"/>
          <w:b w:val="0"/>
          <w:i/>
          <w:noProof w:val="0"/>
          <w:sz w:val="20"/>
          <w:lang w:eastAsia="ja-JP"/>
        </w:rPr>
        <w:t>{8192, 256}, {8192, 512}, {FFS near 8192, 320}</w:t>
      </w:r>
    </w:p>
    <w:p w:rsidR="0084195B" w:rsidRDefault="0084195B" w:rsidP="0066120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0F6FE0" w:rsidRPr="002A4C60" w:rsidRDefault="000F6FE0" w:rsidP="000F6FE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this conribution we share our views regarding the TBS determination taking into account the agreements above. In particular we look into the TBS determination taking in consideration the TB segemenation agreements as well as the non-slot-based scheduling (mini-slot) and the URLLC service requirements and characteristics.</w:t>
      </w:r>
    </w:p>
    <w:p w:rsidR="0069407B" w:rsidRDefault="0069407B" w:rsidP="0069407B">
      <w:pPr>
        <w:pStyle w:val="Heading1"/>
      </w:pPr>
      <w:bookmarkStart w:id="2" w:name="_Ref494703765"/>
      <w:r>
        <w:t>TBS determination</w:t>
      </w:r>
      <w:bookmarkEnd w:id="2"/>
      <w:r>
        <w:t xml:space="preserve"> </w:t>
      </w:r>
    </w:p>
    <w:p w:rsidR="00D03FE3" w:rsidRPr="009F7607" w:rsidRDefault="006B05A3" w:rsidP="009F7607">
      <w:pPr>
        <w:rPr>
          <w:lang w:val="en-US"/>
        </w:rPr>
      </w:pPr>
      <w:r w:rsidRPr="009F7607">
        <w:rPr>
          <w:lang w:val="en-US"/>
        </w:rPr>
        <w:t xml:space="preserve">In LTE, TBS tables </w:t>
      </w:r>
      <w:r w:rsidR="009F7607">
        <w:rPr>
          <w:lang w:val="en-US"/>
        </w:rPr>
        <w:t xml:space="preserve">specified in TS 36.213 </w:t>
      </w:r>
      <w:r w:rsidRPr="009F7607">
        <w:rPr>
          <w:lang w:val="en-US"/>
        </w:rPr>
        <w:t>were carefully defined with a 1 PRB granularity for different cases.</w:t>
      </w:r>
      <w:r w:rsidR="009F7607">
        <w:rPr>
          <w:lang w:val="en-US"/>
        </w:rPr>
        <w:t xml:space="preserve"> Those tables were </w:t>
      </w:r>
      <w:r w:rsidR="009F7607" w:rsidRPr="00FA78FE">
        <w:t>designed</w:t>
      </w:r>
      <w:r w:rsidR="009F7607">
        <w:t xml:space="preserve"> with the assumption of fixed</w:t>
      </w:r>
      <w:r w:rsidR="009F7607" w:rsidRPr="00FA78FE">
        <w:t xml:space="preserve"> availab</w:t>
      </w:r>
      <w:r w:rsidR="009F7607">
        <w:t xml:space="preserve">le resources per PRB.  </w:t>
      </w:r>
      <w:r w:rsidRPr="009F7607">
        <w:rPr>
          <w:lang w:val="en-US"/>
        </w:rPr>
        <w:t xml:space="preserve"> In the DCI content, the MCS bits define a pointer to the TBS index</w:t>
      </w:r>
      <w:r w:rsidR="00961909">
        <w:rPr>
          <w:lang w:val="en-US"/>
        </w:rPr>
        <w:t xml:space="preserve"> </w:t>
      </w:r>
      <w:r w:rsidR="00961909" w:rsidRPr="00961909">
        <w:t>(I</w:t>
      </w:r>
      <w:r w:rsidR="00961909" w:rsidRPr="00961909">
        <w:rPr>
          <w:vertAlign w:val="subscript"/>
        </w:rPr>
        <w:t>TBS</w:t>
      </w:r>
      <w:r w:rsidR="00961909" w:rsidRPr="00961909">
        <w:t>)</w:t>
      </w:r>
      <w:r w:rsidRPr="009F7607">
        <w:rPr>
          <w:lang w:val="en-US"/>
        </w:rPr>
        <w:t>. Each TBS index points towards a row within the TBS table. Each column with</w:t>
      </w:r>
      <w:r w:rsidR="00405C53">
        <w:rPr>
          <w:lang w:val="en-US"/>
        </w:rPr>
        <w:t>in</w:t>
      </w:r>
      <w:r w:rsidRPr="009F7607">
        <w:rPr>
          <w:lang w:val="en-US"/>
        </w:rPr>
        <w:t xml:space="preserve"> the TBS table corresponds to the number of allocated Resource Blocks.  </w:t>
      </w:r>
    </w:p>
    <w:p w:rsidR="00961909" w:rsidRDefault="009F7607" w:rsidP="009F7607">
      <w:pPr>
        <w:rPr>
          <w:lang w:val="en-US"/>
        </w:rPr>
      </w:pPr>
      <w:r>
        <w:rPr>
          <w:lang w:val="en-US"/>
        </w:rPr>
        <w:t xml:space="preserve">In NR, it </w:t>
      </w:r>
      <w:r w:rsidR="005E30FA">
        <w:rPr>
          <w:lang w:val="en-US"/>
        </w:rPr>
        <w:t>will be much complex</w:t>
      </w:r>
      <w:r>
        <w:rPr>
          <w:lang w:val="en-US"/>
        </w:rPr>
        <w:t xml:space="preserve"> </w:t>
      </w:r>
      <w:r w:rsidR="005E30FA">
        <w:rPr>
          <w:lang w:val="en-US"/>
        </w:rPr>
        <w:t xml:space="preserve">and cumbersome </w:t>
      </w:r>
      <w:r w:rsidR="006B05A3" w:rsidRPr="009F7607">
        <w:rPr>
          <w:lang w:val="en-US"/>
        </w:rPr>
        <w:t xml:space="preserve">to define TBS tables for each transmission duration given the wide range of supported transmission durations. Also, given the wide bandwidths supported in </w:t>
      </w:r>
      <w:r w:rsidRPr="009F7607">
        <w:rPr>
          <w:lang w:val="en-US"/>
        </w:rPr>
        <w:t>NR,</w:t>
      </w:r>
      <w:r w:rsidR="006B05A3" w:rsidRPr="009F7607">
        <w:rPr>
          <w:lang w:val="en-US"/>
        </w:rPr>
        <w:t xml:space="preserve"> the number of possible PRBs will be </w:t>
      </w:r>
      <w:r w:rsidR="005E30FA">
        <w:rPr>
          <w:lang w:val="en-US"/>
        </w:rPr>
        <w:t>much larger than in LTE</w:t>
      </w:r>
      <w:r w:rsidR="006B05A3" w:rsidRPr="009F7607">
        <w:rPr>
          <w:lang w:val="en-US"/>
        </w:rPr>
        <w:t>.</w:t>
      </w:r>
      <w:r w:rsidR="005D26ED">
        <w:rPr>
          <w:lang w:val="en-US"/>
        </w:rPr>
        <w:t xml:space="preserve"> Moreover, th</w:t>
      </w:r>
      <w:r w:rsidR="00E33B7E">
        <w:rPr>
          <w:lang w:val="en-US"/>
        </w:rPr>
        <w:t xml:space="preserve">e number of </w:t>
      </w:r>
      <w:r w:rsidR="000C6D65">
        <w:rPr>
          <w:lang w:val="en-US"/>
        </w:rPr>
        <w:t xml:space="preserve">available </w:t>
      </w:r>
      <w:r w:rsidR="00E33B7E">
        <w:rPr>
          <w:lang w:val="en-US"/>
        </w:rPr>
        <w:t xml:space="preserve">symbols </w:t>
      </w:r>
      <w:r w:rsidR="000C6D65">
        <w:rPr>
          <w:lang w:val="en-US"/>
        </w:rPr>
        <w:t xml:space="preserve">per </w:t>
      </w:r>
      <w:r w:rsidR="00E33B7E">
        <w:rPr>
          <w:lang w:val="en-US"/>
        </w:rPr>
        <w:t>slot</w:t>
      </w:r>
      <w:r w:rsidR="000C6D65">
        <w:rPr>
          <w:lang w:val="en-US"/>
        </w:rPr>
        <w:t xml:space="preserve"> (</w:t>
      </w:r>
      <w:r w:rsidR="000C6D65">
        <w:t>14-symbols, 7-symbols, or mini-slot</w:t>
      </w:r>
      <w:r w:rsidR="000C6D65">
        <w:rPr>
          <w:lang w:val="en-US"/>
        </w:rPr>
        <w:t>)</w:t>
      </w:r>
      <w:r w:rsidR="00E33B7E">
        <w:rPr>
          <w:lang w:val="en-US"/>
        </w:rPr>
        <w:t xml:space="preserve">, </w:t>
      </w:r>
      <w:r w:rsidR="005D26ED">
        <w:rPr>
          <w:lang w:val="en-US"/>
        </w:rPr>
        <w:t>the number of slots</w:t>
      </w:r>
      <w:r w:rsidR="00E33B7E">
        <w:rPr>
          <w:lang w:val="en-US"/>
        </w:rPr>
        <w:t>, and the reference signals overhead</w:t>
      </w:r>
      <w:r w:rsidR="000C6D65">
        <w:rPr>
          <w:lang w:val="en-US"/>
        </w:rPr>
        <w:t xml:space="preserve"> </w:t>
      </w:r>
      <w:r w:rsidR="002C4E75">
        <w:rPr>
          <w:lang w:val="en-US"/>
        </w:rPr>
        <w:t>(1</w:t>
      </w:r>
      <w:r w:rsidR="000C6D65">
        <w:rPr>
          <w:lang w:val="en-US"/>
        </w:rPr>
        <w:t xml:space="preserve"> or 2 symbols DMRS,</w:t>
      </w:r>
      <w:r w:rsidR="002C4E75">
        <w:rPr>
          <w:lang w:val="en-US"/>
        </w:rPr>
        <w:t xml:space="preserve"> CSI-RS</w:t>
      </w:r>
      <w:r w:rsidR="000C6D65">
        <w:rPr>
          <w:lang w:val="en-US"/>
        </w:rPr>
        <w:t>…)</w:t>
      </w:r>
      <w:r w:rsidR="005D26ED">
        <w:rPr>
          <w:lang w:val="en-US"/>
        </w:rPr>
        <w:t xml:space="preserve"> </w:t>
      </w:r>
      <w:r w:rsidR="00E33B7E">
        <w:rPr>
          <w:lang w:val="en-US"/>
        </w:rPr>
        <w:t>are very dynamic</w:t>
      </w:r>
      <w:r w:rsidR="002C4E75">
        <w:rPr>
          <w:lang w:val="en-US"/>
        </w:rPr>
        <w:t xml:space="preserve"> which will lead to a highly dynamic </w:t>
      </w:r>
      <w:r w:rsidR="00807714">
        <w:rPr>
          <w:lang w:val="en-US"/>
        </w:rPr>
        <w:t xml:space="preserve">REs </w:t>
      </w:r>
      <w:r w:rsidR="002C4E75">
        <w:rPr>
          <w:lang w:val="en-US"/>
        </w:rPr>
        <w:t>density</w:t>
      </w:r>
      <w:r w:rsidR="00E33B7E">
        <w:rPr>
          <w:lang w:val="en-US"/>
        </w:rPr>
        <w:t xml:space="preserve">. </w:t>
      </w:r>
      <w:r w:rsidR="00961909">
        <w:rPr>
          <w:lang w:val="en-US"/>
        </w:rPr>
        <w:t xml:space="preserve">The resource sharing with PDCCH needs to be accounted for as well. </w:t>
      </w:r>
    </w:p>
    <w:p w:rsidR="00D03FE3" w:rsidRDefault="00D61411" w:rsidP="009F7607">
      <w:pPr>
        <w:rPr>
          <w:lang w:val="en-US"/>
        </w:rPr>
      </w:pPr>
      <w:r>
        <w:rPr>
          <w:lang w:val="en-US"/>
        </w:rPr>
        <w:t>Therefore</w:t>
      </w:r>
      <w:r w:rsidR="00E33B7E">
        <w:rPr>
          <w:lang w:val="en-US"/>
        </w:rPr>
        <w:t>, the look-up tables approach</w:t>
      </w:r>
      <w:r>
        <w:rPr>
          <w:lang w:val="en-US"/>
        </w:rPr>
        <w:t xml:space="preserve"> as implemented in LTE</w:t>
      </w:r>
      <w:r w:rsidR="00E33B7E">
        <w:rPr>
          <w:lang w:val="en-US"/>
        </w:rPr>
        <w:t xml:space="preserve"> is unlikely to be adopted </w:t>
      </w:r>
      <w:r>
        <w:rPr>
          <w:lang w:val="en-US"/>
        </w:rPr>
        <w:t>for</w:t>
      </w:r>
      <w:r w:rsidR="00E33B7E">
        <w:rPr>
          <w:lang w:val="en-US"/>
        </w:rPr>
        <w:t xml:space="preserve"> NR</w:t>
      </w:r>
      <w:r w:rsidR="005D61E8">
        <w:rPr>
          <w:lang w:val="en-US"/>
        </w:rPr>
        <w:t xml:space="preserve"> </w:t>
      </w:r>
      <w:r w:rsidR="005D61E8">
        <w:rPr>
          <w:lang w:val="en-US"/>
        </w:rPr>
        <w:fldChar w:fldCharType="begin"/>
      </w:r>
      <w:r w:rsidR="005D61E8">
        <w:rPr>
          <w:lang w:val="en-US"/>
        </w:rPr>
        <w:instrText xml:space="preserve"> REF _Ref492902529 \n \h </w:instrText>
      </w:r>
      <w:r w:rsidR="005D61E8">
        <w:rPr>
          <w:lang w:val="en-US"/>
        </w:rPr>
      </w:r>
      <w:r w:rsidR="005D61E8">
        <w:rPr>
          <w:lang w:val="en-US"/>
        </w:rPr>
        <w:fldChar w:fldCharType="separate"/>
      </w:r>
      <w:r w:rsidR="00C95ECD">
        <w:rPr>
          <w:lang w:val="en-US"/>
        </w:rPr>
        <w:t>[1]</w:t>
      </w:r>
      <w:r w:rsidR="005D61E8">
        <w:rPr>
          <w:lang w:val="en-US"/>
        </w:rPr>
        <w:fldChar w:fldCharType="end"/>
      </w:r>
      <w:r w:rsidR="00E33B7E">
        <w:rPr>
          <w:lang w:val="en-US"/>
        </w:rPr>
        <w:t>.</w:t>
      </w:r>
    </w:p>
    <w:p w:rsidR="00AC3DB4" w:rsidRDefault="00AC3DB4" w:rsidP="009F7607">
      <w:pPr>
        <w:rPr>
          <w:lang w:val="en-US"/>
        </w:rPr>
      </w:pPr>
      <w:r>
        <w:rPr>
          <w:lang w:val="en-US"/>
        </w:rPr>
        <w:t xml:space="preserve">On the other hand, the use of a formula has as well its drawbacks like the </w:t>
      </w:r>
      <w:r w:rsidR="00D61411">
        <w:rPr>
          <w:lang w:val="en-US"/>
        </w:rPr>
        <w:t xml:space="preserve">large </w:t>
      </w:r>
      <w:r>
        <w:rPr>
          <w:lang w:val="en-US"/>
        </w:rPr>
        <w:t xml:space="preserve">increase </w:t>
      </w:r>
      <w:r w:rsidR="001072F6">
        <w:rPr>
          <w:lang w:val="en-US"/>
        </w:rPr>
        <w:t xml:space="preserve">of the possible TB sizes and also the risk for the UE </w:t>
      </w:r>
      <w:r w:rsidR="007442F7">
        <w:rPr>
          <w:lang w:val="en-US"/>
        </w:rPr>
        <w:t>to be</w:t>
      </w:r>
      <w:r w:rsidR="001072F6">
        <w:rPr>
          <w:lang w:val="en-US"/>
        </w:rPr>
        <w:t xml:space="preserve"> unable to reproduce the same TB size in the retransmission</w:t>
      </w:r>
      <w:r w:rsidR="00D61411">
        <w:rPr>
          <w:lang w:val="en-US"/>
        </w:rPr>
        <w:t xml:space="preserve"> with the knowledge of initial transmission TB size</w:t>
      </w:r>
      <w:r w:rsidR="001072F6">
        <w:rPr>
          <w:lang w:val="en-US"/>
        </w:rPr>
        <w:t xml:space="preserve">. </w:t>
      </w:r>
      <w:r w:rsidR="007442F7">
        <w:rPr>
          <w:lang w:val="en-US"/>
        </w:rPr>
        <w:t>The other challenge</w:t>
      </w:r>
      <w:r w:rsidR="00A302A2">
        <w:rPr>
          <w:lang w:val="en-US"/>
        </w:rPr>
        <w:t xml:space="preserve"> </w:t>
      </w:r>
      <w:r w:rsidR="00D61411">
        <w:rPr>
          <w:lang w:val="en-US"/>
        </w:rPr>
        <w:t xml:space="preserve">is </w:t>
      </w:r>
      <w:r w:rsidR="007442F7">
        <w:rPr>
          <w:lang w:val="en-US"/>
        </w:rPr>
        <w:t>to come up with an accurate formula</w:t>
      </w:r>
      <w:r w:rsidR="00D61411">
        <w:rPr>
          <w:lang w:val="en-US"/>
        </w:rPr>
        <w:t>, which is as well flexible</w:t>
      </w:r>
      <w:r w:rsidR="007442F7">
        <w:rPr>
          <w:lang w:val="en-US"/>
        </w:rPr>
        <w:t>, non-ambiguous and easily used.</w:t>
      </w:r>
    </w:p>
    <w:p w:rsidR="00257695" w:rsidRDefault="00257695" w:rsidP="007B4104">
      <w:pPr>
        <w:tabs>
          <w:tab w:val="num" w:pos="720"/>
        </w:tabs>
        <w:rPr>
          <w:lang w:val="en-US"/>
        </w:rPr>
      </w:pPr>
      <w:r>
        <w:rPr>
          <w:b/>
          <w:i/>
          <w:lang w:eastAsia="zh-TW"/>
        </w:rPr>
        <w:t>Observation</w:t>
      </w:r>
      <w:r w:rsidRPr="00F74A49">
        <w:rPr>
          <w:b/>
          <w:i/>
          <w:lang w:eastAsia="zh-TW"/>
        </w:rPr>
        <w:t xml:space="preserve"> 1: </w:t>
      </w:r>
      <w:r>
        <w:rPr>
          <w:b/>
          <w:i/>
          <w:lang w:eastAsia="zh-TW"/>
        </w:rPr>
        <w:t xml:space="preserve">A look-up table approach is complex and cumbersome. A </w:t>
      </w:r>
      <w:r w:rsidRPr="007D7226">
        <w:rPr>
          <w:b/>
          <w:i/>
          <w:lang w:eastAsia="zh-TW"/>
        </w:rPr>
        <w:t xml:space="preserve">TBS </w:t>
      </w:r>
      <w:r>
        <w:rPr>
          <w:b/>
          <w:i/>
          <w:lang w:eastAsia="zh-TW"/>
        </w:rPr>
        <w:t xml:space="preserve">formula </w:t>
      </w:r>
      <w:r w:rsidRPr="007D7226">
        <w:rPr>
          <w:b/>
          <w:i/>
          <w:lang w:eastAsia="zh-TW"/>
        </w:rPr>
        <w:t>determination need</w:t>
      </w:r>
      <w:r>
        <w:rPr>
          <w:b/>
          <w:i/>
          <w:lang w:eastAsia="zh-TW"/>
        </w:rPr>
        <w:t>s</w:t>
      </w:r>
      <w:r w:rsidRPr="007D7226">
        <w:rPr>
          <w:b/>
          <w:i/>
          <w:lang w:eastAsia="zh-TW"/>
        </w:rPr>
        <w:t xml:space="preserve"> to be considered</w:t>
      </w:r>
      <w:r>
        <w:rPr>
          <w:b/>
          <w:i/>
          <w:lang w:eastAsia="zh-TW"/>
        </w:rPr>
        <w:t>.</w:t>
      </w:r>
    </w:p>
    <w:p w:rsidR="00B32451" w:rsidRPr="00B32451" w:rsidRDefault="00961909" w:rsidP="00961909">
      <w:r>
        <w:rPr>
          <w:lang w:val="en-US"/>
        </w:rPr>
        <w:t xml:space="preserve">In the following we propose to use the formula </w:t>
      </w:r>
      <w:r w:rsidR="00B32451">
        <w:rPr>
          <w:lang w:val="en-US"/>
        </w:rPr>
        <w:t xml:space="preserve">as described below. Let’s </w:t>
      </w:r>
      <w:r w:rsidR="00B32451" w:rsidRPr="00B32451">
        <w:t xml:space="preserve">first define the following parameters to </w:t>
      </w:r>
      <w:r w:rsidR="00FD44EB">
        <w:t>be used in the proposed formula:</w:t>
      </w:r>
    </w:p>
    <w:p w:rsidR="00594A4E" w:rsidRPr="00B32451" w:rsidRDefault="00690C8D" w:rsidP="00DF1B90">
      <w:pPr>
        <w:numPr>
          <w:ilvl w:val="1"/>
          <w:numId w:val="18"/>
        </w:numPr>
      </w:pPr>
      <m:oMath>
        <m:sSub>
          <m:sSubPr>
            <m:ctrlPr>
              <w:rPr>
                <w:rFonts w:ascii="Cambria Math" w:hAnsi="Cambria Math"/>
              </w:rPr>
            </m:ctrlPr>
          </m:sSubPr>
          <m:e>
            <m:r>
              <w:rPr>
                <w:rFonts w:ascii="Cambria Math" w:hAnsi="Cambria Math"/>
              </w:rPr>
              <m:t>Q</m:t>
            </m:r>
          </m:e>
          <m:sub>
            <m:r>
              <w:rPr>
                <w:rFonts w:ascii="Cambria Math" w:hAnsi="Cambria Math"/>
              </w:rPr>
              <m:t>m</m:t>
            </m:r>
          </m:sub>
        </m:sSub>
      </m:oMath>
      <w:r w:rsidR="00594A4E" w:rsidRPr="00B32451">
        <w:t xml:space="preserve"> is</w:t>
      </w:r>
      <w:r w:rsidR="00FD44EB">
        <w:t xml:space="preserve"> the scheduled modulation order,</w:t>
      </w:r>
    </w:p>
    <w:p w:rsidR="00594A4E" w:rsidRPr="00B32451" w:rsidRDefault="00B32451" w:rsidP="00DF1B90">
      <w:pPr>
        <w:numPr>
          <w:ilvl w:val="1"/>
          <w:numId w:val="18"/>
        </w:numPr>
      </w:pPr>
      <m:oMath>
        <m:r>
          <w:rPr>
            <w:rFonts w:ascii="Cambria Math" w:hAnsi="Cambria Math"/>
          </w:rPr>
          <m:t>R</m:t>
        </m:r>
        <m:r>
          <m:rPr>
            <m:sty m:val="p"/>
          </m:rPr>
          <w:rPr>
            <w:rFonts w:ascii="Cambria Math" w:hAnsi="Cambria Math"/>
          </w:rPr>
          <m:t> </m:t>
        </m:r>
      </m:oMath>
      <w:r w:rsidR="00FD44EB">
        <w:t xml:space="preserve"> defines the coding rate,</w:t>
      </w:r>
    </w:p>
    <w:p w:rsidR="00594A4E" w:rsidRPr="00B32451" w:rsidRDefault="00690C8D" w:rsidP="00DF1B90">
      <w:pPr>
        <w:numPr>
          <w:ilvl w:val="1"/>
          <w:numId w:val="18"/>
        </w:numPr>
      </w:pPr>
      <m:oMath>
        <m:sSub>
          <m:sSubPr>
            <m:ctrlPr>
              <w:rPr>
                <w:rFonts w:ascii="Cambria Math" w:hAnsi="Cambria Math"/>
              </w:rPr>
            </m:ctrlPr>
          </m:sSubPr>
          <m:e>
            <m:r>
              <w:rPr>
                <w:rFonts w:ascii="Cambria Math" w:hAnsi="Cambria Math"/>
              </w:rPr>
              <m:t>N</m:t>
            </m:r>
          </m:e>
          <m:sub>
            <m:r>
              <w:rPr>
                <w:rFonts w:ascii="Cambria Math" w:hAnsi="Cambria Math"/>
              </w:rPr>
              <m:t>REG</m:t>
            </m:r>
          </m:sub>
        </m:sSub>
      </m:oMath>
      <w:r w:rsidR="00594A4E" w:rsidRPr="00B32451">
        <w:t xml:space="preserve"> is the number of REG and </w:t>
      </w:r>
      <w:r w:rsidR="00C95ECD" w:rsidRPr="00B32451">
        <w:t>is determined</w:t>
      </w:r>
      <w:r w:rsidR="00594A4E" w:rsidRPr="00B32451">
        <w:t xml:space="preserve"> from the signalled RA (an REG corresponds to one PRB resou</w:t>
      </w:r>
      <w:r w:rsidR="00FD44EB">
        <w:t>rce allocation over one symbol),</w:t>
      </w:r>
    </w:p>
    <w:p w:rsidR="00594A4E" w:rsidRPr="00B32451" w:rsidRDefault="00690C8D" w:rsidP="00DF1B90">
      <w:pPr>
        <w:numPr>
          <w:ilvl w:val="1"/>
          <w:numId w:val="18"/>
        </w:numPr>
      </w:pPr>
      <m:oMath>
        <m:sSub>
          <m:sSubPr>
            <m:ctrlPr>
              <w:rPr>
                <w:rFonts w:ascii="Cambria Math" w:hAnsi="Cambria Math"/>
              </w:rPr>
            </m:ctrlPr>
          </m:sSubPr>
          <m:e>
            <m:r>
              <w:rPr>
                <w:rFonts w:ascii="Cambria Math" w:hAnsi="Cambria Math"/>
              </w:rPr>
              <m:t>D</m:t>
            </m:r>
          </m:e>
          <m:sub>
            <m:r>
              <w:rPr>
                <w:rFonts w:ascii="Cambria Math" w:hAnsi="Cambria Math"/>
              </w:rPr>
              <m:t>REperREG</m:t>
            </m:r>
          </m:sub>
        </m:sSub>
      </m:oMath>
      <w:r w:rsidR="00FD44EB">
        <w:t xml:space="preserve"> is the density of RE per REG,</w:t>
      </w:r>
    </w:p>
    <w:p w:rsidR="00594A4E" w:rsidRPr="00B32451" w:rsidRDefault="00690C8D" w:rsidP="00DF1B90">
      <w:pPr>
        <w:numPr>
          <w:ilvl w:val="1"/>
          <w:numId w:val="18"/>
        </w:numPr>
      </w:pPr>
      <m:oMath>
        <m:sSub>
          <m:sSubPr>
            <m:ctrlPr>
              <w:rPr>
                <w:rFonts w:ascii="Cambria Math" w:hAnsi="Cambria Math"/>
              </w:rPr>
            </m:ctrlPr>
          </m:sSubPr>
          <m:e>
            <m:r>
              <w:rPr>
                <w:rFonts w:ascii="Cambria Math" w:hAnsi="Cambria Math"/>
              </w:rPr>
              <m:t>N</m:t>
            </m:r>
          </m:e>
          <m:sub>
            <m:r>
              <w:rPr>
                <w:rFonts w:ascii="Cambria Math" w:hAnsi="Cambria Math"/>
              </w:rPr>
              <m:t>L</m:t>
            </m:r>
          </m:sub>
        </m:sSub>
      </m:oMath>
      <w:r w:rsidR="00594A4E" w:rsidRPr="00B32451">
        <w:t xml:space="preserve"> is the </w:t>
      </w:r>
      <w:r w:rsidR="00C95ECD" w:rsidRPr="00B32451">
        <w:t>signalled number</w:t>
      </w:r>
      <w:r w:rsidR="00FD44EB">
        <w:t xml:space="preserve"> of layers,</w:t>
      </w:r>
    </w:p>
    <w:p w:rsidR="00594A4E" w:rsidRPr="00B32451" w:rsidRDefault="00594A4E" w:rsidP="00DF1B90">
      <w:pPr>
        <w:numPr>
          <w:ilvl w:val="1"/>
          <w:numId w:val="18"/>
        </w:numPr>
      </w:pPr>
      <w:r w:rsidRPr="00B32451">
        <w:t xml:space="preserve"> </w:t>
      </w:r>
      <m:oMath>
        <m:sSub>
          <m:sSubPr>
            <m:ctrlPr>
              <w:rPr>
                <w:rFonts w:ascii="Cambria Math" w:hAnsi="Cambria Math"/>
              </w:rPr>
            </m:ctrlPr>
          </m:sSubPr>
          <m:e>
            <m:r>
              <w:rPr>
                <w:rFonts w:ascii="Cambria Math" w:hAnsi="Cambria Math"/>
              </w:rPr>
              <m:t>L</m:t>
            </m:r>
          </m:e>
          <m:sub>
            <m:r>
              <w:rPr>
                <w:rFonts w:ascii="Cambria Math" w:hAnsi="Cambria Math"/>
              </w:rPr>
              <m:t>CRC</m:t>
            </m:r>
          </m:sub>
        </m:sSub>
      </m:oMath>
      <w:r w:rsidRPr="00B32451">
        <w:t xml:space="preserve"> is the size of the CRC (TB-CRC + CB-CRCs)</w:t>
      </w:r>
      <w:r w:rsidR="00FD44EB">
        <w:t>.</w:t>
      </w:r>
    </w:p>
    <w:p w:rsidR="00961909" w:rsidRDefault="00B32451" w:rsidP="00961909">
      <w:pPr>
        <w:rPr>
          <w:lang w:val="en-US"/>
        </w:rPr>
      </w:pPr>
      <w:r w:rsidRPr="00B32451">
        <w:t>These parameters allow fo</w:t>
      </w:r>
      <w:r w:rsidR="0005638B">
        <w:t>r the calculation of the raw number of available information bits</w:t>
      </w:r>
      <w:r w:rsidRPr="00B32451">
        <w:t xml:space="preserve"> named </w:t>
      </w:r>
      <m:oMath>
        <m:sSub>
          <m:sSubPr>
            <m:ctrlPr>
              <w:rPr>
                <w:rFonts w:ascii="Cambria Math" w:hAnsi="Cambria Math"/>
                <w:i/>
              </w:rPr>
            </m:ctrlPr>
          </m:sSubPr>
          <m:e>
            <m:r>
              <w:rPr>
                <w:rFonts w:ascii="Cambria Math" w:hAnsi="Cambria Math"/>
              </w:rPr>
              <m:t>K</m:t>
            </m:r>
          </m:e>
          <m:sub>
            <m:r>
              <w:rPr>
                <w:rFonts w:ascii="Cambria Math" w:hAnsi="Cambria Math"/>
              </w:rPr>
              <m:t>info</m:t>
            </m:r>
          </m:sub>
        </m:sSub>
      </m:oMath>
      <w:r w:rsidR="00961909">
        <w:rPr>
          <w:lang w:val="en-US"/>
        </w:rPr>
        <w:t xml:space="preserve"> </w:t>
      </w:r>
      <w:r>
        <w:rPr>
          <w:lang w:val="en-US"/>
        </w:rPr>
        <w:t>and defined as:</w:t>
      </w:r>
    </w:p>
    <w:p w:rsidR="00B32451" w:rsidRPr="00B32451" w:rsidRDefault="0005638B" w:rsidP="00B32451">
      <w:pPr>
        <w:jc w:val="center"/>
        <w:rPr>
          <w:lang w:val="en-US"/>
        </w:rPr>
      </w:pPr>
      <m:oMathPara>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m:rPr>
              <m:sty m:val="p"/>
            </m:rPr>
            <w:rPr>
              <w:rFonts w:ascii="Cambria Math" w:hAnsi="Cambria Math"/>
              <w:lang w:val="en-US"/>
            </w:rPr>
            <m:t>×</m:t>
          </m:r>
          <m:r>
            <w:rPr>
              <w:rFonts w:ascii="Cambria Math" w:hAnsi="Cambria Math"/>
              <w:lang w:val="en-US"/>
            </w:rPr>
            <m:t>R</m:t>
          </m:r>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L</m:t>
              </m:r>
            </m:sub>
          </m:sSub>
        </m:oMath>
      </m:oMathPara>
    </w:p>
    <w:p w:rsidR="00B82739" w:rsidRPr="00F85B8B" w:rsidRDefault="00B82739" w:rsidP="00B82739">
      <w:pPr>
        <w:rPr>
          <w:lang w:val="en-US"/>
        </w:rPr>
      </w:pPr>
      <w:r w:rsidRPr="00F85B8B">
        <w:t xml:space="preserve">The </w:t>
      </w:r>
      <w:r>
        <w:t xml:space="preserve">motivation for the </w:t>
      </w:r>
      <w:r w:rsidRPr="00F85B8B">
        <w:t xml:space="preserve">use of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oMath>
      <w:r w:rsidRPr="00F85B8B">
        <w:rPr>
          <w:lang w:val="en-US"/>
        </w:rPr>
        <w:t xml:space="preserve">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Pr="00F85B8B">
        <w:rPr>
          <w:lang w:val="en-US"/>
        </w:rPr>
        <w:t xml:space="preserve"> instead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oMath>
      <w:r w:rsidRPr="00F85B8B">
        <w:rPr>
          <w:lang w:val="en-US"/>
        </w:rPr>
        <w:t xml:space="preserve"> or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PRB</m:t>
            </m:r>
          </m:sub>
        </m:sSub>
      </m:oMath>
      <w:r>
        <w:rPr>
          <w:iCs/>
          <w:lang w:val="en-US"/>
        </w:rPr>
        <w:t xml:space="preserve"> are the following</w:t>
      </w:r>
      <w:r w:rsidR="002A0C96">
        <w:rPr>
          <w:iCs/>
          <w:lang w:val="en-US"/>
        </w:rPr>
        <w:t xml:space="preserve"> (see </w:t>
      </w:r>
      <w:r w:rsidR="002A0C96">
        <w:rPr>
          <w:iCs/>
          <w:lang w:val="en-US"/>
        </w:rPr>
        <w:fldChar w:fldCharType="begin"/>
      </w:r>
      <w:r w:rsidR="002A0C96">
        <w:rPr>
          <w:iCs/>
          <w:lang w:val="en-US"/>
        </w:rPr>
        <w:instrText xml:space="preserve"> REF _Ref494469250 \n \h </w:instrText>
      </w:r>
      <w:r w:rsidR="002A0C96">
        <w:rPr>
          <w:iCs/>
          <w:lang w:val="en-US"/>
        </w:rPr>
      </w:r>
      <w:r w:rsidR="002A0C96">
        <w:rPr>
          <w:iCs/>
          <w:lang w:val="en-US"/>
        </w:rPr>
        <w:fldChar w:fldCharType="separate"/>
      </w:r>
      <w:r w:rsidR="002A0C96">
        <w:rPr>
          <w:iCs/>
          <w:lang w:val="en-US"/>
        </w:rPr>
        <w:t>[2]</w:t>
      </w:r>
      <w:r w:rsidR="002A0C96">
        <w:rPr>
          <w:iCs/>
          <w:lang w:val="en-US"/>
        </w:rPr>
        <w:fldChar w:fldCharType="end"/>
      </w:r>
      <w:r w:rsidR="002A0C96">
        <w:rPr>
          <w:iCs/>
          <w:lang w:val="en-US"/>
        </w:rPr>
        <w:t xml:space="preserve"> for more details):</w:t>
      </w:r>
    </w:p>
    <w:p w:rsidR="00594A4E" w:rsidRPr="00B82739" w:rsidRDefault="00594A4E" w:rsidP="00DF1B90">
      <w:pPr>
        <w:numPr>
          <w:ilvl w:val="2"/>
          <w:numId w:val="19"/>
        </w:numPr>
        <w:rPr>
          <w:lang w:val="en-US"/>
        </w:rPr>
      </w:pPr>
      <w:r w:rsidRPr="00B82739">
        <w:t xml:space="preserve">To accommodate for the data resource sharing between NR-PDCCH and NR-PDSCH since the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Pr="00B82739">
        <w:rPr>
          <w:lang w:val="en-US"/>
        </w:rPr>
        <w:t xml:space="preserve"> is already in use in NR-PDCCH</w:t>
      </w:r>
      <w:r w:rsidR="001C18F4">
        <w:rPr>
          <w:lang w:val="en-US"/>
        </w:rPr>
        <w:t>,</w:t>
      </w:r>
    </w:p>
    <w:p w:rsidR="00594A4E" w:rsidRPr="00B82739" w:rsidRDefault="00690C8D" w:rsidP="00DF1B90">
      <w:pPr>
        <w:numPr>
          <w:ilvl w:val="3"/>
          <w:numId w:val="21"/>
        </w:numPr>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00594A4E" w:rsidRPr="00B82739">
        <w:rPr>
          <w:lang w:val="en-US"/>
        </w:rPr>
        <w:t xml:space="preserve"> can also account for resources use by other signals/channels like PSS, SSS, …</w:t>
      </w:r>
    </w:p>
    <w:p w:rsidR="00594A4E" w:rsidRPr="00B82739" w:rsidRDefault="00594A4E" w:rsidP="00DF1B90">
      <w:pPr>
        <w:numPr>
          <w:ilvl w:val="2"/>
          <w:numId w:val="20"/>
        </w:numPr>
        <w:rPr>
          <w:lang w:val="en-US"/>
        </w:rPr>
      </w:pPr>
      <w:r w:rsidRPr="00B82739">
        <w:rPr>
          <w:lang w:val="en-US"/>
        </w:rPr>
        <w:t xml:space="preserve">The use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PRB</m:t>
            </m:r>
          </m:sub>
        </m:sSub>
      </m:oMath>
      <w:r w:rsidRPr="00B82739">
        <w:rPr>
          <w:lang w:val="en-US"/>
        </w:rPr>
        <w:t xml:space="preserve">   reduces the flexibility of the allocation</w:t>
      </w:r>
      <w:r w:rsidR="001C18F4">
        <w:rPr>
          <w:lang w:val="en-US"/>
        </w:rPr>
        <w:t>,</w:t>
      </w:r>
      <w:r w:rsidRPr="00B82739">
        <w:rPr>
          <w:lang w:val="en-US"/>
        </w:rPr>
        <w:t xml:space="preserve"> </w:t>
      </w:r>
    </w:p>
    <w:p w:rsidR="00594A4E" w:rsidRPr="00B82739" w:rsidRDefault="00594A4E" w:rsidP="00DF1B90">
      <w:pPr>
        <w:numPr>
          <w:ilvl w:val="2"/>
          <w:numId w:val="20"/>
        </w:numPr>
        <w:rPr>
          <w:lang w:val="en-US"/>
        </w:rPr>
      </w:pPr>
      <w:r w:rsidRPr="00B82739">
        <w:lastRenderedPageBreak/>
        <w:t xml:space="preserve">The use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oMath>
      <w:r w:rsidRPr="00B82739">
        <w:rPr>
          <w:lang w:val="en-US"/>
        </w:rPr>
        <w:t xml:space="preserve">  is not a viable solution due to the very dynamic RE data puncturing</w:t>
      </w:r>
      <w:r w:rsidR="00E92F08">
        <w:rPr>
          <w:lang w:val="en-US"/>
        </w:rPr>
        <w:t xml:space="preserve"> that does not allow for reproducing the same TBS between the initial transmission and retransmission in the absence of the TBS knowledge from the initial transmission,</w:t>
      </w:r>
    </w:p>
    <w:p w:rsidR="00594A4E" w:rsidRPr="00B82739" w:rsidRDefault="00690C8D" w:rsidP="00DF1B90">
      <w:pPr>
        <w:numPr>
          <w:ilvl w:val="2"/>
          <w:numId w:val="20"/>
        </w:numPr>
        <w:rPr>
          <w:lang w:val="en-US"/>
        </w:rPr>
      </w:pP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oMath>
      <w:r w:rsidR="00594A4E" w:rsidRPr="00B82739">
        <w:rPr>
          <w:lang w:val="en-US"/>
        </w:rPr>
        <w:t xml:space="preserve"> could be : </w:t>
      </w:r>
    </w:p>
    <w:p w:rsidR="00594A4E" w:rsidRPr="00B82739" w:rsidRDefault="00594A4E" w:rsidP="00DF1B90">
      <w:pPr>
        <w:numPr>
          <w:ilvl w:val="3"/>
          <w:numId w:val="22"/>
        </w:numPr>
        <w:rPr>
          <w:lang w:val="en-US"/>
        </w:rPr>
      </w:pPr>
      <w:r w:rsidRPr="00B82739">
        <w:t>configured or signalled</w:t>
      </w:r>
      <w:r w:rsidR="001C18F4">
        <w:t>,</w:t>
      </w:r>
      <w:r w:rsidRPr="00B82739">
        <w:t xml:space="preserve"> </w:t>
      </w:r>
    </w:p>
    <w:p w:rsidR="00257695" w:rsidRDefault="00594A4E" w:rsidP="00DF1B90">
      <w:pPr>
        <w:numPr>
          <w:ilvl w:val="3"/>
          <w:numId w:val="22"/>
        </w:numPr>
        <w:rPr>
          <w:lang w:val="en-US"/>
        </w:rPr>
      </w:pPr>
      <w:r w:rsidRPr="00B82739">
        <w:t xml:space="preserve">Alternatively it could be fixed to x (x≤12) and its change is accounted for </w:t>
      </w:r>
      <w:r w:rsidR="00E30D2C" w:rsidRPr="00B82739">
        <w:t>in the</w:t>
      </w:r>
      <w:r w:rsidRPr="00B82739">
        <w:t xml:space="preserve"> coding rate R.</w:t>
      </w:r>
    </w:p>
    <w:p w:rsidR="00257695" w:rsidRDefault="00257695" w:rsidP="00257695">
      <w:pPr>
        <w:rPr>
          <w:b/>
          <w:i/>
          <w:lang w:eastAsia="zh-TW"/>
        </w:rPr>
      </w:pPr>
      <w:r w:rsidRPr="00257695">
        <w:rPr>
          <w:b/>
          <w:i/>
          <w:lang w:eastAsia="zh-TW"/>
        </w:rPr>
        <w:t xml:space="preserve">Observation </w:t>
      </w:r>
      <w:r w:rsidR="007B4104">
        <w:rPr>
          <w:b/>
          <w:i/>
          <w:lang w:eastAsia="zh-TW"/>
        </w:rPr>
        <w:t>2</w:t>
      </w:r>
      <w:r w:rsidRPr="00257695">
        <w:rPr>
          <w:b/>
          <w:i/>
          <w:lang w:eastAsia="zh-TW"/>
        </w:rPr>
        <w:t xml:space="preserve">: The REG as a basic unit approach allows for better flexibility than the PRB approach and less complexity than the RE approach. </w:t>
      </w:r>
    </w:p>
    <w:p w:rsidR="008F76DB" w:rsidRPr="00DB3D2D" w:rsidRDefault="007B4104" w:rsidP="008F76DB">
      <w:pPr>
        <w:rPr>
          <w:b/>
          <w:i/>
          <w:lang w:eastAsia="zh-TW"/>
        </w:rPr>
      </w:pPr>
      <w:r>
        <w:rPr>
          <w:b/>
          <w:i/>
          <w:lang w:eastAsia="zh-TW"/>
        </w:rPr>
        <w:t>Observation 3</w:t>
      </w:r>
      <w:r w:rsidR="008F76DB" w:rsidRPr="00DB3D2D">
        <w:rPr>
          <w:b/>
          <w:i/>
          <w:lang w:eastAsia="zh-TW"/>
        </w:rPr>
        <w:t xml:space="preserve">: </w:t>
      </w:r>
      <w:r w:rsidR="008F76DB" w:rsidRPr="00505C97">
        <w:rPr>
          <w:b/>
          <w:i/>
          <w:lang w:val="en-US"/>
        </w:rPr>
        <w:t xml:space="preserve">The use of </w:t>
      </w: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PRB</m:t>
            </m:r>
          </m:sub>
        </m:sSub>
      </m:oMath>
      <w:r w:rsidR="008F76DB" w:rsidRPr="00505C97">
        <w:rPr>
          <w:b/>
          <w:i/>
          <w:lang w:val="en-US"/>
        </w:rPr>
        <w:t xml:space="preserve">  is less viable solution due to the lack of flexibility</w:t>
      </w:r>
      <w:r w:rsidR="008F76DB">
        <w:rPr>
          <w:b/>
          <w:i/>
          <w:lang w:val="en-US"/>
        </w:rPr>
        <w:t xml:space="preserve"> while the use of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RE</m:t>
            </m:r>
          </m:sub>
        </m:sSub>
      </m:oMath>
      <w:r w:rsidR="008F76DB">
        <w:rPr>
          <w:b/>
          <w:i/>
          <w:lang w:eastAsia="zh-TW"/>
        </w:rPr>
        <w:t xml:space="preserve"> </w:t>
      </w:r>
      <w:r w:rsidR="008F76DB" w:rsidRPr="00DB3D2D">
        <w:rPr>
          <w:b/>
          <w:i/>
          <w:lang w:eastAsia="zh-TW"/>
        </w:rPr>
        <w:t>will lead to a significant gNB complexity if the scheduling decision is made dynamically</w:t>
      </w:r>
      <w:r w:rsidR="008F76DB" w:rsidRPr="00505C97">
        <w:rPr>
          <w:b/>
          <w:i/>
          <w:lang w:val="en-US"/>
        </w:rPr>
        <w:t xml:space="preserve"> </w:t>
      </w:r>
      <w:r w:rsidR="008F76DB">
        <w:rPr>
          <w:b/>
          <w:i/>
          <w:lang w:val="en-US"/>
        </w:rPr>
        <w:t xml:space="preserve">in addition to an unpredictable TBS in the retransmission </w:t>
      </w:r>
      <w:r w:rsidR="008F76DB" w:rsidRPr="00505C97">
        <w:rPr>
          <w:b/>
          <w:i/>
          <w:lang w:val="en-US"/>
        </w:rPr>
        <w:t>when RE data puncturing is enabled</w:t>
      </w:r>
      <w:r w:rsidR="008F76DB">
        <w:rPr>
          <w:b/>
          <w:i/>
          <w:lang w:eastAsia="zh-TW"/>
        </w:rPr>
        <w:t>.</w:t>
      </w:r>
    </w:p>
    <w:p w:rsidR="00257695" w:rsidRPr="00925088" w:rsidRDefault="00257695" w:rsidP="00257695">
      <w:pPr>
        <w:rPr>
          <w:b/>
          <w:i/>
          <w:lang w:eastAsia="zh-TW"/>
        </w:rPr>
      </w:pPr>
      <w:r w:rsidRPr="00925088">
        <w:rPr>
          <w:b/>
          <w:i/>
          <w:lang w:eastAsia="zh-TW"/>
        </w:rPr>
        <w:t>Proposal</w:t>
      </w:r>
      <w:r>
        <w:rPr>
          <w:b/>
          <w:i/>
          <w:lang w:eastAsia="zh-TW"/>
        </w:rPr>
        <w:t xml:space="preserve"> 1: Support the </w:t>
      </w:r>
      <w:r w:rsidRPr="00925088">
        <w:rPr>
          <w:b/>
          <w:i/>
          <w:lang w:eastAsia="zh-TW"/>
        </w:rPr>
        <w:t>use</w:t>
      </w:r>
      <w:r>
        <w:rPr>
          <w:b/>
          <w:i/>
          <w:lang w:eastAsia="zh-TW"/>
        </w:rPr>
        <w:t xml:space="preserve"> of</w:t>
      </w:r>
      <w:r w:rsidRPr="00925088">
        <w:rPr>
          <w:b/>
          <w:i/>
          <w:lang w:eastAsia="zh-TW"/>
        </w:rPr>
        <w:t xml:space="preserve"> REG as the basic unit for TBS determination since it is simple and </w:t>
      </w:r>
      <w:r>
        <w:rPr>
          <w:b/>
          <w:i/>
          <w:lang w:eastAsia="zh-TW"/>
        </w:rPr>
        <w:t xml:space="preserve">works </w:t>
      </w:r>
      <w:r w:rsidRPr="00925088">
        <w:rPr>
          <w:b/>
          <w:i/>
          <w:lang w:eastAsia="zh-TW"/>
        </w:rPr>
        <w:t>better for non-slot-based scheduling and PDCCH/PDSCH resource sharing.</w:t>
      </w:r>
    </w:p>
    <w:p w:rsidR="00594A4E" w:rsidRDefault="00594A4E" w:rsidP="00D33A73">
      <w:pPr>
        <w:rPr>
          <w:lang w:val="en-US"/>
        </w:rPr>
      </w:pPr>
      <w:r w:rsidRPr="00D33A73">
        <w:rPr>
          <w:lang w:val="en-US"/>
        </w:rPr>
        <w:t xml:space="preserve">Let’s define  </w:t>
      </w:r>
      <m:oMath>
        <m:r>
          <w:rPr>
            <w:rFonts w:ascii="Cambria Math" w:hAnsi="Cambria Math"/>
            <w:lang w:val="el-GR"/>
          </w:rPr>
          <m:t>Γ</m:t>
        </m:r>
      </m:oMath>
      <w:r w:rsidRPr="00D33A73">
        <w:rPr>
          <w:lang w:val="en-US"/>
        </w:rPr>
        <w:t xml:space="preserve"> as the </w:t>
      </w:r>
      <w:r w:rsidR="003F5AE6" w:rsidRPr="00D33A73">
        <w:rPr>
          <w:lang w:val="en-US"/>
        </w:rPr>
        <w:t>TBS threshold</w:t>
      </w:r>
      <w:r w:rsidR="003F5AE6">
        <w:rPr>
          <w:lang w:val="en-US"/>
        </w:rPr>
        <w:t xml:space="preserve"> used to determine the TB CRC size</w:t>
      </w:r>
      <w:r w:rsidR="003F5AE6" w:rsidRPr="00D33A73">
        <w:rPr>
          <w:lang w:val="en-US"/>
        </w:rPr>
        <w:t xml:space="preserve"> (example equal to</w:t>
      </w:r>
      <w:r w:rsidR="003F5AE6">
        <w:rPr>
          <w:lang w:val="en-US"/>
        </w:rPr>
        <w:t xml:space="preserve"> </w:t>
      </w:r>
      <m:oMath>
        <m:r>
          <m:rPr>
            <m:sty m:val="p"/>
          </m:rPr>
          <w:rPr>
            <w:rFonts w:ascii="Cambria Math" w:hAnsi="Cambria Math"/>
            <w:lang w:val="en-US"/>
          </w:rPr>
          <m:t>3824 </m:t>
        </m:r>
        <m:r>
          <w:rPr>
            <w:rFonts w:ascii="Cambria Math" w:hAnsi="Cambria Math"/>
            <w:lang w:val="en-US"/>
          </w:rPr>
          <m:t>bits</m:t>
        </m:r>
      </m:oMath>
      <w:r w:rsidR="003F5AE6" w:rsidRPr="00D33A73">
        <w:rPr>
          <w:lang w:val="en-US"/>
        </w:rPr>
        <w:t>).</w:t>
      </w:r>
    </w:p>
    <w:p w:rsidR="00594A4E" w:rsidRPr="00F31181" w:rsidRDefault="00690C8D" w:rsidP="00F31181">
      <w:pPr>
        <w:rPr>
          <w:lang w:val="en-US"/>
        </w:rPr>
      </w:pP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CRC</m:t>
            </m:r>
          </m:sub>
        </m:sSub>
      </m:oMath>
      <w:r w:rsidR="00594A4E" w:rsidRPr="00F31181">
        <w:rPr>
          <w:lang w:val="en-US"/>
        </w:rPr>
        <w:t xml:space="preserve"> is calculated as </w:t>
      </w:r>
      <w:r w:rsidR="00F31181" w:rsidRPr="00F31181">
        <w:rPr>
          <w:lang w:val="en-US"/>
        </w:rPr>
        <w:t>follow:</w:t>
      </w:r>
      <w:r w:rsidR="00594A4E" w:rsidRPr="00F31181">
        <w:rPr>
          <w:lang w:val="en-US"/>
        </w:rPr>
        <w:t xml:space="preserve"> </w:t>
      </w:r>
    </w:p>
    <w:p w:rsidR="00594A4E" w:rsidRPr="00F31181" w:rsidRDefault="00690C8D" w:rsidP="009D799C">
      <w:pPr>
        <w:numPr>
          <w:ilvl w:val="1"/>
          <w:numId w:val="11"/>
        </w:numPr>
        <w:rPr>
          <w:lang w:val="en-US"/>
        </w:rPr>
      </w:pP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CRC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TB-CRC</m:t>
            </m:r>
          </m:sub>
        </m:sSub>
        <m:r>
          <w:rPr>
            <w:rFonts w:ascii="Cambria Math" w:hAnsi="Cambria Math"/>
            <w:lang w:val="en-US"/>
          </w:rPr>
          <m:t>=16</m:t>
        </m:r>
      </m:oMath>
      <w:r w:rsidR="00594A4E" w:rsidRPr="00F31181">
        <w:rPr>
          <w:lang w:val="en-US"/>
        </w:rPr>
        <w:t xml:space="preserve">  if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lang w:val="en-US"/>
          </w:rPr>
          <m:t>≤</m:t>
        </m:r>
        <m:r>
          <w:rPr>
            <w:rFonts w:ascii="Cambria Math" w:hAnsi="Cambria Math"/>
            <w:lang w:val="el-GR"/>
          </w:rPr>
          <m:t>Γ</m:t>
        </m:r>
      </m:oMath>
      <w:r w:rsidR="00F31181">
        <w:rPr>
          <w:iCs/>
        </w:rPr>
        <w:t>,</w:t>
      </w:r>
    </w:p>
    <w:p w:rsidR="00594A4E" w:rsidRPr="00F31181" w:rsidRDefault="00690C8D" w:rsidP="009D799C">
      <w:pPr>
        <w:numPr>
          <w:ilvl w:val="1"/>
          <w:numId w:val="11"/>
        </w:numPr>
        <w:rPr>
          <w:lang w:val="en-US"/>
        </w:rPr>
      </w:pP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CRC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TB-CRC</m:t>
            </m:r>
          </m:sub>
        </m:sSub>
        <m:r>
          <w:rPr>
            <w:rFonts w:ascii="Cambria Math" w:hAnsi="Cambria Math"/>
            <w:lang w:val="en-US"/>
          </w:rPr>
          <m:t>=24</m:t>
        </m:r>
      </m:oMath>
      <w:r w:rsidR="00594A4E" w:rsidRPr="00F31181">
        <w:rPr>
          <w:lang w:val="en-US"/>
        </w:rPr>
        <w:t>  if  </w:t>
      </w:r>
      <m:oMath>
        <m:r>
          <w:rPr>
            <w:rFonts w:ascii="Cambria Math" w:hAnsi="Cambria Math"/>
            <w:lang w:val="el-GR"/>
          </w:rPr>
          <m:t>Γ</m:t>
        </m:r>
        <m:r>
          <w:rPr>
            <w:rFonts w:ascii="Cambria Math" w:hAnsi="Cambria Math"/>
            <w:lang w:val="en-US"/>
          </w:rPr>
          <m:t>&lt;</m:t>
        </m:r>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CB,max</m:t>
            </m:r>
          </m:sub>
        </m:sSub>
      </m:oMath>
      <w:r w:rsidR="00F31181">
        <w:rPr>
          <w:iCs/>
          <w:lang w:val="en-US"/>
        </w:rPr>
        <w:t>,</w:t>
      </w:r>
    </w:p>
    <w:p w:rsidR="00594A4E" w:rsidRPr="00F31181" w:rsidRDefault="00690C8D" w:rsidP="009D799C">
      <w:pPr>
        <w:numPr>
          <w:ilvl w:val="1"/>
          <w:numId w:val="11"/>
        </w:numPr>
        <w:rPr>
          <w:lang w:val="en-US"/>
        </w:rPr>
      </w:pPr>
      <m:oMath>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CRC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TB-CRC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CB</m:t>
                </m:r>
              </m:sub>
            </m:sSub>
            <m:r>
              <w:rPr>
                <w:rFonts w:ascii="Cambria Math" w:hAnsi="Cambria Math"/>
                <w:lang w:val="en-US"/>
              </w:rPr>
              <m:t>×L</m:t>
            </m:r>
          </m:e>
          <m:sub>
            <m:r>
              <w:rPr>
                <w:rFonts w:ascii="Cambria Math" w:hAnsi="Cambria Math"/>
                <w:lang w:val="en-US"/>
              </w:rPr>
              <m:t>CB-CRC</m:t>
            </m:r>
          </m:sub>
        </m:sSub>
        <m:r>
          <w:rPr>
            <w:rFonts w:ascii="Cambria Math" w:hAnsi="Cambria Math"/>
            <w:lang w:val="en-US"/>
          </w:rPr>
          <m:t>=24+</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CB</m:t>
            </m:r>
          </m:sub>
        </m:sSub>
        <m:r>
          <w:rPr>
            <w:rFonts w:ascii="Cambria Math" w:hAnsi="Cambria Math"/>
            <w:lang w:val="en-US"/>
          </w:rPr>
          <m:t>×24</m:t>
        </m:r>
        <m:r>
          <w:rPr>
            <w:rFonts w:ascii="Cambria Math" w:hAnsi="Cambria Math"/>
          </w:rPr>
          <m:t> </m:t>
        </m:r>
      </m:oMath>
      <w:r w:rsidR="00594A4E" w:rsidRPr="00F31181">
        <w:rPr>
          <w:lang w:val="en-US"/>
        </w:rPr>
        <w:t xml:space="preserve"> if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lang w:val="en-US"/>
          </w:rPr>
          <m:t> &gt; </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CB,max</m:t>
            </m:r>
          </m:sub>
        </m:sSub>
        <m:r>
          <w:rPr>
            <w:rFonts w:ascii="Cambria Math" w:hAnsi="Cambria Math"/>
            <w:lang w:val="en-US"/>
          </w:rPr>
          <m:t> </m:t>
        </m:r>
      </m:oMath>
      <w:r w:rsidR="00F31181">
        <w:rPr>
          <w:iCs/>
          <w:lang w:val="en-US"/>
        </w:rPr>
        <w:t>,</w:t>
      </w:r>
    </w:p>
    <w:p w:rsidR="0005638B" w:rsidRPr="005673D7" w:rsidRDefault="00F31181" w:rsidP="00E84B6D">
      <w:pPr>
        <w:tabs>
          <w:tab w:val="num" w:pos="720"/>
        </w:tabs>
      </w:pPr>
      <w:r>
        <w:t>w</w:t>
      </w:r>
      <w:r w:rsidR="00594A4E" w:rsidRPr="00F31181">
        <w:t xml:space="preserve">here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CB,max</m:t>
            </m:r>
          </m:sub>
        </m:sSub>
      </m:oMath>
      <w:r w:rsidR="00E84B6D">
        <w:t xml:space="preserve"> is the maximum CB size. </w:t>
      </w:r>
      <m:oMath>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CB</m:t>
            </m:r>
            <m:r>
              <m:rPr>
                <m:sty m:val="p"/>
              </m:rPr>
              <w:rPr>
                <w:rFonts w:ascii="Cambria Math" w:hAnsi="Cambria Math"/>
                <w:lang w:val="en-US"/>
              </w:rPr>
              <m:t>,</m:t>
            </m:r>
            <m:r>
              <w:rPr>
                <w:rFonts w:ascii="Cambria Math" w:hAnsi="Cambria Math"/>
                <w:lang w:val="en-US"/>
              </w:rPr>
              <m:t>max</m:t>
            </m:r>
          </m:sub>
        </m:sSub>
        <m:r>
          <m:rPr>
            <m:sty m:val="p"/>
          </m:rPr>
          <w:rPr>
            <w:rFonts w:ascii="Cambria Math" w:hAnsi="Cambria Math"/>
          </w:rPr>
          <m:t>=8192</m:t>
        </m:r>
      </m:oMath>
      <w:r w:rsidR="0005638B" w:rsidRPr="00E84B6D">
        <w:t xml:space="preserve"> </w:t>
      </w:r>
      <w:proofErr w:type="gramStart"/>
      <w:r w:rsidR="0005638B" w:rsidRPr="00E84B6D">
        <w:t>from</w:t>
      </w:r>
      <w:proofErr w:type="gramEnd"/>
      <w:r w:rsidR="0005638B" w:rsidRPr="00E84B6D">
        <w:t xml:space="preserve"> RAN1#88 agreement but this was revised in a RAN1#90 </w:t>
      </w:r>
      <w:r w:rsidR="00E84B6D" w:rsidRPr="00E84B6D">
        <w:t>working assumption</w:t>
      </w:r>
      <w:r w:rsidR="003F5AE6">
        <w:t xml:space="preserve"> </w:t>
      </w:r>
      <w:r w:rsidR="003F5AE6">
        <w:fldChar w:fldCharType="begin"/>
      </w:r>
      <w:r w:rsidR="003F5AE6">
        <w:instrText xml:space="preserve"> REF _Ref492902529 \n \h </w:instrText>
      </w:r>
      <w:r w:rsidR="003F5AE6">
        <w:fldChar w:fldCharType="separate"/>
      </w:r>
      <w:r w:rsidR="003F5AE6">
        <w:t>[1]</w:t>
      </w:r>
      <w:r w:rsidR="003F5AE6">
        <w:fldChar w:fldCharType="end"/>
      </w:r>
      <w:r w:rsidR="0005638B" w:rsidRPr="00E84B6D">
        <w:t xml:space="preserve"> (</w:t>
      </w:r>
      <w:r w:rsidR="003F5AE6">
        <w:t xml:space="preserve">as </w:t>
      </w:r>
      <m:oMath>
        <m:sSub>
          <m:sSubPr>
            <m:ctrlPr>
              <w:rPr>
                <w:rFonts w:ascii="Cambria Math" w:hAnsi="Cambria Math"/>
              </w:rPr>
            </m:ctrlPr>
          </m:sSubPr>
          <m:e>
            <m:r>
              <w:rPr>
                <w:rFonts w:ascii="Cambria Math" w:hAnsi="Cambria Math"/>
              </w:rPr>
              <m:t>K</m:t>
            </m:r>
          </m:e>
          <m:sub>
            <m:r>
              <w:rPr>
                <w:rFonts w:ascii="Cambria Math" w:hAnsi="Cambria Math"/>
              </w:rPr>
              <m:t>CB</m:t>
            </m:r>
            <m:r>
              <m:rPr>
                <m:sty m:val="p"/>
              </m:rPr>
              <w:rPr>
                <w:rFonts w:ascii="Cambria Math" w:hAnsi="Cambria Math"/>
              </w:rPr>
              <m:t>,</m:t>
            </m:r>
            <m:r>
              <w:rPr>
                <w:rFonts w:ascii="Cambria Math" w:hAnsi="Cambria Math"/>
              </w:rPr>
              <m:t>max</m:t>
            </m:r>
          </m:sub>
        </m:sSub>
        <m:r>
          <m:rPr>
            <m:sty m:val="p"/>
          </m:rPr>
          <w:rPr>
            <w:rFonts w:ascii="Cambria Math" w:hAnsi="Cambria Math"/>
          </w:rPr>
          <m:t>=</m:t>
        </m:r>
      </m:oMath>
      <w:r w:rsidR="00275021">
        <w:t>3840</w:t>
      </w:r>
      <w:r w:rsidR="0005638B" w:rsidRPr="00E84B6D">
        <w:t xml:space="preserve"> for BG2 and </w:t>
      </w:r>
      <m:oMath>
        <m:sSub>
          <m:sSubPr>
            <m:ctrlPr>
              <w:rPr>
                <w:rFonts w:ascii="Cambria Math" w:hAnsi="Cambria Math"/>
              </w:rPr>
            </m:ctrlPr>
          </m:sSubPr>
          <m:e>
            <m:r>
              <w:rPr>
                <w:rFonts w:ascii="Cambria Math" w:hAnsi="Cambria Math"/>
              </w:rPr>
              <m:t>K</m:t>
            </m:r>
          </m:e>
          <m:sub>
            <m:r>
              <w:rPr>
                <w:rFonts w:ascii="Cambria Math" w:hAnsi="Cambria Math"/>
              </w:rPr>
              <m:t>CB</m:t>
            </m:r>
            <m:r>
              <m:rPr>
                <m:sty m:val="p"/>
              </m:rPr>
              <w:rPr>
                <w:rFonts w:ascii="Cambria Math" w:hAnsi="Cambria Math"/>
              </w:rPr>
              <m:t>,</m:t>
            </m:r>
            <m:r>
              <w:rPr>
                <w:rFonts w:ascii="Cambria Math" w:hAnsi="Cambria Math"/>
              </w:rPr>
              <m:t>max</m:t>
            </m:r>
          </m:sub>
        </m:sSub>
        <m:r>
          <m:rPr>
            <m:sty m:val="p"/>
          </m:rPr>
          <w:rPr>
            <w:rFonts w:ascii="Cambria Math" w:hAnsi="Cambria Math"/>
          </w:rPr>
          <m:t>=8192</m:t>
        </m:r>
      </m:oMath>
      <w:r w:rsidR="0005638B" w:rsidRPr="00E84B6D">
        <w:t xml:space="preserve"> for </w:t>
      </w:r>
      <w:r w:rsidR="00E84B6D" w:rsidRPr="00E84B6D">
        <w:t>BG1)</w:t>
      </w:r>
      <w:r w:rsidR="0005638B" w:rsidRPr="00E84B6D">
        <w:t xml:space="preserve">.  </w:t>
      </w:r>
    </w:p>
    <w:p w:rsidR="00275021" w:rsidRDefault="005673D7" w:rsidP="004F62FD">
      <w:r w:rsidRPr="005673D7">
        <w:t>The BG selection could be based on the</w:t>
      </w:r>
      <w:r w:rsidR="00907D25">
        <w:t xml:space="preserve"> coding rate</w:t>
      </w:r>
      <w:r w:rsidR="004F62FD">
        <w:t xml:space="preserve">  </w:t>
      </w:r>
      <m:oMath>
        <m:r>
          <w:rPr>
            <w:rFonts w:ascii="Cambria Math" w:hAnsi="Cambria Math"/>
          </w:rPr>
          <m:t>R</m:t>
        </m:r>
      </m:oMath>
      <w:r w:rsidR="00907D25">
        <w:t xml:space="preserve"> </w:t>
      </w:r>
      <w:r w:rsidR="004F62FD">
        <w:t xml:space="preserve">, where </w:t>
      </w:r>
      <m:oMath>
        <m:r>
          <w:rPr>
            <w:rFonts w:ascii="Cambria Math" w:hAnsi="Cambria Math"/>
          </w:rPr>
          <m:t>R</m:t>
        </m:r>
      </m:oMath>
      <w:r w:rsidRPr="005673D7">
        <w:t xml:space="preserve"> is </w:t>
      </w:r>
      <w:r>
        <w:t xml:space="preserve">determined from the </w:t>
      </w:r>
      <w:r w:rsidRPr="005673D7">
        <w:t>MCS</w:t>
      </w:r>
      <w:r>
        <w:t xml:space="preserve"> </w:t>
      </w:r>
      <w:r w:rsidRPr="005673D7">
        <w:t>setting</w:t>
      </w:r>
      <w:r>
        <w:t xml:space="preserve"> </w:t>
      </w:r>
      <w:r w:rsidRPr="005673D7">
        <w:t>signalled in the corresponding DCI</w:t>
      </w:r>
      <w:r>
        <w:t>.</w:t>
      </w:r>
      <w:r w:rsidR="004F62FD">
        <w:t xml:space="preserve"> In the case of</w:t>
      </w:r>
      <w:r w:rsidR="004F62FD" w:rsidRPr="004F62FD">
        <w:t xml:space="preserve"> slot aggregation, the coding rate </w:t>
      </w:r>
      <w:r w:rsidR="003F5AE6">
        <w:t xml:space="preserve">used for BG selection </w:t>
      </w:r>
      <w:r w:rsidR="004F62FD" w:rsidRPr="004F62FD">
        <w:t xml:space="preserve">could be derived as  </w:t>
      </w:r>
      <m:oMath>
        <m:f>
          <m:fPr>
            <m:ctrlPr>
              <w:rPr>
                <w:rFonts w:ascii="Cambria Math" w:hAnsi="Cambria Math"/>
              </w:rPr>
            </m:ctrlPr>
          </m:fPr>
          <m:num>
            <m:r>
              <w:rPr>
                <w:rFonts w:ascii="Cambria Math" w:hAnsi="Cambria Math"/>
              </w:rPr>
              <m:t>R</m:t>
            </m:r>
          </m:num>
          <m:den>
            <m:sSub>
              <m:sSubPr>
                <m:ctrlPr>
                  <w:rPr>
                    <w:rFonts w:ascii="Cambria Math" w:hAnsi="Cambria Math"/>
                  </w:rPr>
                </m:ctrlPr>
              </m:sSubPr>
              <m:e>
                <m:r>
                  <w:rPr>
                    <w:rFonts w:ascii="Cambria Math" w:hAnsi="Cambria Math"/>
                  </w:rPr>
                  <m:t>N</m:t>
                </m:r>
              </m:e>
              <m:sub>
                <m:r>
                  <w:rPr>
                    <w:rFonts w:ascii="Cambria Math" w:hAnsi="Cambria Math"/>
                  </w:rPr>
                  <m:t>s</m:t>
                </m:r>
              </m:sub>
            </m:sSub>
          </m:den>
        </m:f>
      </m:oMath>
      <w:r w:rsidR="004F62FD" w:rsidRPr="004F62FD">
        <w:t xml:space="preserve"> , where </w:t>
      </w:r>
      <m:oMath>
        <m:sSub>
          <m:sSubPr>
            <m:ctrlPr>
              <w:rPr>
                <w:rFonts w:ascii="Cambria Math" w:hAnsi="Cambria Math"/>
              </w:rPr>
            </m:ctrlPr>
          </m:sSubPr>
          <m:e>
            <m:r>
              <w:rPr>
                <w:rFonts w:ascii="Cambria Math" w:hAnsi="Cambria Math"/>
              </w:rPr>
              <m:t>N</m:t>
            </m:r>
          </m:e>
          <m:sub>
            <m:r>
              <w:rPr>
                <w:rFonts w:ascii="Cambria Math" w:hAnsi="Cambria Math"/>
              </w:rPr>
              <m:t>s</m:t>
            </m:r>
          </m:sub>
        </m:sSub>
      </m:oMath>
      <w:r w:rsidR="004F62FD" w:rsidRPr="004F62FD">
        <w:t xml:space="preserve">  is the number of aggregated slots.  </w:t>
      </w:r>
    </w:p>
    <w:p w:rsidR="00275021" w:rsidRDefault="00275021" w:rsidP="00275021">
      <w:pPr>
        <w:rPr>
          <w:b/>
          <w:i/>
          <w:lang w:eastAsia="zh-TW"/>
        </w:rPr>
      </w:pPr>
      <w:r w:rsidRPr="006E3835">
        <w:rPr>
          <w:b/>
          <w:i/>
          <w:lang w:eastAsia="zh-TW"/>
        </w:rPr>
        <w:t>Proposal</w:t>
      </w:r>
      <w:r>
        <w:rPr>
          <w:b/>
          <w:i/>
          <w:lang w:eastAsia="zh-TW"/>
        </w:rPr>
        <w:t xml:space="preserve"> </w:t>
      </w:r>
      <w:r w:rsidR="00AA59B4">
        <w:rPr>
          <w:b/>
          <w:i/>
          <w:lang w:eastAsia="zh-TW"/>
        </w:rPr>
        <w:t>2</w:t>
      </w:r>
      <w:r>
        <w:rPr>
          <w:b/>
          <w:i/>
          <w:lang w:eastAsia="zh-TW"/>
        </w:rPr>
        <w:t>:</w:t>
      </w:r>
      <w:r w:rsidRPr="006E3835">
        <w:rPr>
          <w:b/>
          <w:i/>
          <w:lang w:eastAsia="zh-TW"/>
        </w:rPr>
        <w:t xml:space="preserve"> </w:t>
      </w:r>
      <w:r w:rsidR="00FA349A">
        <w:rPr>
          <w:b/>
          <w:i/>
          <w:lang w:eastAsia="zh-TW"/>
        </w:rPr>
        <w:t>BG selection is based on the nominal coding rate</w:t>
      </w:r>
      <w:r w:rsidR="00FA349A" w:rsidRPr="00B14D3E">
        <w:rPr>
          <w:b/>
          <w:i/>
          <w:lang w:eastAsia="zh-TW"/>
        </w:rPr>
        <w:t xml:space="preserve"> </w:t>
      </w:r>
      <m:oMath>
        <m:r>
          <m:rPr>
            <m:sty m:val="bi"/>
          </m:rPr>
          <w:rPr>
            <w:rFonts w:ascii="Cambria Math" w:hAnsi="Cambria Math"/>
            <w:lang w:eastAsia="zh-TW"/>
          </w:rPr>
          <m:t>R</m:t>
        </m:r>
      </m:oMath>
      <w:r w:rsidR="00FA349A">
        <w:rPr>
          <w:b/>
          <w:i/>
          <w:lang w:eastAsia="zh-TW"/>
        </w:rPr>
        <w:t xml:space="preserve">. </w:t>
      </w:r>
      <m:oMath>
        <m:r>
          <m:rPr>
            <m:sty m:val="bi"/>
          </m:rPr>
          <w:rPr>
            <w:rFonts w:ascii="Cambria Math" w:hAnsi="Cambria Math"/>
            <w:lang w:eastAsia="zh-TW"/>
          </w:rPr>
          <m:t>R</m:t>
        </m:r>
      </m:oMath>
      <w:r w:rsidR="00FA349A">
        <w:rPr>
          <w:b/>
          <w:i/>
          <w:lang w:eastAsia="zh-TW"/>
        </w:rPr>
        <w:t xml:space="preserve"> </w:t>
      </w:r>
      <w:r w:rsidR="00FA349A" w:rsidRPr="00B14D3E">
        <w:rPr>
          <w:b/>
          <w:i/>
          <w:lang w:eastAsia="zh-TW"/>
        </w:rPr>
        <w:t xml:space="preserve">is determined from the MCS </w:t>
      </w:r>
      <w:r w:rsidR="00FA349A">
        <w:rPr>
          <w:b/>
          <w:i/>
          <w:lang w:eastAsia="zh-TW"/>
        </w:rPr>
        <w:t xml:space="preserve">which is </w:t>
      </w:r>
      <w:r w:rsidR="00FA349A" w:rsidRPr="00B14D3E">
        <w:rPr>
          <w:b/>
          <w:i/>
          <w:lang w:eastAsia="zh-TW"/>
        </w:rPr>
        <w:t>signalled</w:t>
      </w:r>
      <w:r w:rsidR="00FA349A">
        <w:rPr>
          <w:b/>
          <w:i/>
          <w:lang w:eastAsia="zh-TW"/>
        </w:rPr>
        <w:t xml:space="preserve"> within</w:t>
      </w:r>
      <w:r w:rsidR="00FA349A" w:rsidRPr="00B14D3E">
        <w:rPr>
          <w:b/>
          <w:i/>
          <w:lang w:eastAsia="zh-TW"/>
        </w:rPr>
        <w:t xml:space="preserve"> the corresponding DCI</w:t>
      </w:r>
      <w:r w:rsidRPr="00B14D3E">
        <w:rPr>
          <w:b/>
          <w:i/>
          <w:lang w:eastAsia="zh-TW"/>
        </w:rPr>
        <w:t>.</w:t>
      </w:r>
    </w:p>
    <w:p w:rsidR="00262685" w:rsidRDefault="00262685" w:rsidP="00262685">
      <w:pPr>
        <w:rPr>
          <w:b/>
          <w:i/>
          <w:lang w:eastAsia="zh-TW"/>
        </w:rPr>
      </w:pPr>
      <w:r w:rsidRPr="006E3835">
        <w:rPr>
          <w:b/>
          <w:i/>
          <w:lang w:eastAsia="zh-TW"/>
        </w:rPr>
        <w:t>Proposal</w:t>
      </w:r>
      <w:r>
        <w:rPr>
          <w:b/>
          <w:i/>
          <w:lang w:eastAsia="zh-TW"/>
        </w:rPr>
        <w:t xml:space="preserve"> 3:</w:t>
      </w:r>
      <w:r w:rsidRPr="006E3835">
        <w:rPr>
          <w:b/>
          <w:i/>
          <w:lang w:eastAsia="zh-TW"/>
        </w:rPr>
        <w:t xml:space="preserve"> </w:t>
      </w:r>
      <w:r>
        <w:rPr>
          <w:b/>
          <w:i/>
          <w:lang w:eastAsia="zh-TW"/>
        </w:rPr>
        <w:t xml:space="preserve">For </w:t>
      </w:r>
      <w:r w:rsidRPr="00E12E51">
        <w:rPr>
          <w:b/>
          <w:i/>
          <w:lang w:eastAsia="zh-TW"/>
        </w:rPr>
        <w:t>slot aggregation, the</w:t>
      </w:r>
      <w:r>
        <w:rPr>
          <w:b/>
          <w:i/>
          <w:lang w:eastAsia="zh-TW"/>
        </w:rPr>
        <w:t xml:space="preserve"> </w:t>
      </w:r>
      <w:r w:rsidRPr="00E12E51">
        <w:rPr>
          <w:b/>
          <w:i/>
          <w:lang w:eastAsia="zh-TW"/>
        </w:rPr>
        <w:t xml:space="preserve">coding rate </w:t>
      </w:r>
      <w:r>
        <w:rPr>
          <w:b/>
          <w:i/>
          <w:lang w:eastAsia="zh-TW"/>
        </w:rPr>
        <w:t>used for BG selection is</w:t>
      </w:r>
      <w:r w:rsidRPr="00E12E51">
        <w:rPr>
          <w:b/>
          <w:i/>
          <w:lang w:eastAsia="zh-TW"/>
        </w:rPr>
        <w:t xml:space="preserve"> derived as  </w:t>
      </w:r>
      <m:oMath>
        <m:f>
          <m:fPr>
            <m:ctrlPr>
              <w:rPr>
                <w:rFonts w:ascii="Cambria Math" w:hAnsi="Cambria Math"/>
                <w:b/>
                <w:i/>
                <w:lang w:eastAsia="zh-TW"/>
              </w:rPr>
            </m:ctrlPr>
          </m:fPr>
          <m:num>
            <m:r>
              <m:rPr>
                <m:sty m:val="bi"/>
              </m:rPr>
              <w:rPr>
                <w:rFonts w:ascii="Cambria Math" w:hAnsi="Cambria Math"/>
                <w:lang w:eastAsia="zh-TW"/>
              </w:rPr>
              <m:t>R</m:t>
            </m:r>
          </m:num>
          <m:den>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den>
        </m:f>
      </m:oMath>
      <w:r w:rsidRPr="00E12E51">
        <w:rPr>
          <w:b/>
          <w:i/>
          <w:lang w:eastAsia="zh-TW"/>
        </w:rPr>
        <w:t xml:space="preserve"> , where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oMath>
      <w:r w:rsidRPr="00E12E51">
        <w:rPr>
          <w:b/>
          <w:i/>
          <w:lang w:eastAsia="zh-TW"/>
        </w:rPr>
        <w:t xml:space="preserve">  is the number of aggregated slots</w:t>
      </w:r>
      <w:r>
        <w:rPr>
          <w:b/>
          <w:i/>
          <w:lang w:eastAsia="zh-TW"/>
        </w:rPr>
        <w:t xml:space="preserve"> and R is the nominal coding rate determined from the MCS.</w:t>
      </w:r>
    </w:p>
    <w:p w:rsidR="00594A4E" w:rsidRDefault="006B3E12" w:rsidP="00F31181">
      <w:pPr>
        <w:tabs>
          <w:tab w:val="num" w:pos="720"/>
        </w:tabs>
        <w:rPr>
          <w:lang w:val="en-US"/>
        </w:rPr>
      </w:pPr>
      <w:r>
        <w:t xml:space="preserve"> </w:t>
      </w:r>
      <w:r w:rsidR="00594A4E" w:rsidRPr="00F31181">
        <w:rPr>
          <w:lang w:val="en-US"/>
        </w:rPr>
        <w:t xml:space="preserve">If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lang w:val="en-US"/>
          </w:rPr>
          <m:t> &gt; </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CB,max</m:t>
            </m:r>
          </m:sub>
        </m:sSub>
        <m:r>
          <w:rPr>
            <w:rFonts w:ascii="Cambria Math" w:hAnsi="Cambria Math"/>
            <w:lang w:val="en-US"/>
          </w:rPr>
          <m:t> </m:t>
        </m:r>
      </m:oMath>
      <w:r w:rsidR="00594A4E" w:rsidRPr="00F31181">
        <w:rPr>
          <w:lang w:val="en-US"/>
        </w:rPr>
        <w:t xml:space="preserve">, then the TB is segmented into multiple CBs with equal sizes and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rPr>
              <m:t>C</m:t>
            </m:r>
            <m:r>
              <w:rPr>
                <w:rFonts w:ascii="Cambria Math" w:hAnsi="Cambria Math"/>
                <w:lang w:val="en-US"/>
              </w:rPr>
              <m:t>B-CRC</m:t>
            </m:r>
          </m:sub>
        </m:sSub>
      </m:oMath>
      <w:r w:rsidR="00594A4E" w:rsidRPr="00F31181">
        <w:rPr>
          <w:lang w:val="en-US"/>
        </w:rPr>
        <w:t xml:space="preserve"> is attached to each CB in addition to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TB-CRC</m:t>
            </m:r>
          </m:sub>
        </m:sSub>
      </m:oMath>
      <w:r w:rsidR="00594A4E" w:rsidRPr="00F31181">
        <w:rPr>
          <w:lang w:val="en-US"/>
        </w:rPr>
        <w:t xml:space="preserve"> attached to the TB.</w:t>
      </w:r>
    </w:p>
    <w:p w:rsidR="00F47DF3" w:rsidRDefault="00690C8D" w:rsidP="00EF3DDB">
      <w:pPr>
        <w:rPr>
          <w:lang w:val="en-US"/>
        </w:rPr>
      </w:pP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CRC</m:t>
            </m:r>
          </m:sub>
        </m:sSub>
      </m:oMath>
      <w:r w:rsidR="004F77D3" w:rsidRPr="00446129">
        <w:rPr>
          <w:lang w:val="en-US"/>
        </w:rPr>
        <w:t xml:space="preserve"> </w:t>
      </w:r>
      <w:proofErr w:type="gramStart"/>
      <w:r w:rsidR="004F77D3" w:rsidRPr="00446129">
        <w:rPr>
          <w:lang w:val="en-US"/>
        </w:rPr>
        <w:t>accounts</w:t>
      </w:r>
      <w:proofErr w:type="gramEnd"/>
      <w:r w:rsidR="004F77D3" w:rsidRPr="00446129">
        <w:rPr>
          <w:lang w:val="en-US"/>
        </w:rPr>
        <w:t xml:space="preserve"> for the bits used by the TB-CRC and CB-CRC, it may be possible to omit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CRC</m:t>
            </m:r>
          </m:sub>
        </m:sSub>
      </m:oMath>
      <w:r w:rsidR="004F77D3" w:rsidRPr="00446129">
        <w:rPr>
          <w:lang w:val="en-US"/>
        </w:rPr>
        <w:t xml:space="preserve"> in the formula and can be accounted for in the c</w:t>
      </w:r>
      <w:r w:rsidR="001D5B7C" w:rsidRPr="00446129">
        <w:rPr>
          <w:lang w:val="en-US"/>
        </w:rPr>
        <w:t xml:space="preserve">oding rate </w:t>
      </w:r>
      <w:r w:rsidR="001D5B7C" w:rsidRPr="001B3368">
        <w:rPr>
          <w:i/>
          <w:lang w:val="en-US"/>
        </w:rPr>
        <w:t>R</w:t>
      </w:r>
      <w:r w:rsidR="001D5B7C" w:rsidRPr="00446129">
        <w:rPr>
          <w:lang w:val="en-US"/>
        </w:rPr>
        <w:t xml:space="preserve"> at the </w:t>
      </w:r>
      <w:r w:rsidR="00990639">
        <w:rPr>
          <w:lang w:val="en-US"/>
        </w:rPr>
        <w:t>gNB</w:t>
      </w:r>
      <w:r w:rsidR="001D5B7C" w:rsidRPr="00446129">
        <w:rPr>
          <w:lang w:val="en-US"/>
        </w:rPr>
        <w:t xml:space="preserve"> side. In this paper, w</w:t>
      </w:r>
      <w:r w:rsidR="004F77D3" w:rsidRPr="00F85B8B">
        <w:rPr>
          <w:lang w:val="en-US"/>
        </w:rPr>
        <w:t xml:space="preserve">e propose to include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CRC</m:t>
            </m:r>
          </m:sub>
        </m:sSub>
      </m:oMath>
      <w:r w:rsidR="001D5B7C">
        <w:rPr>
          <w:lang w:val="en-US"/>
        </w:rPr>
        <w:t xml:space="preserve"> </w:t>
      </w:r>
      <w:r w:rsidR="004F77D3" w:rsidRPr="00F85B8B">
        <w:rPr>
          <w:lang w:val="en-US"/>
        </w:rPr>
        <w:t xml:space="preserve"> </w:t>
      </w:r>
      <w:r w:rsidR="004F77D3" w:rsidRPr="00446129">
        <w:rPr>
          <w:lang w:val="en-US"/>
        </w:rPr>
        <w:t>in th</w:t>
      </w:r>
      <w:r w:rsidR="001D5B7C" w:rsidRPr="00446129">
        <w:rPr>
          <w:lang w:val="en-US"/>
        </w:rPr>
        <w:t xml:space="preserve">e formula since this </w:t>
      </w:r>
      <w:r w:rsidR="004F77D3" w:rsidRPr="00446129">
        <w:rPr>
          <w:lang w:val="en-US"/>
        </w:rPr>
        <w:t>will have a significant impact on the accuracy of the formula</w:t>
      </w:r>
      <w:r w:rsidR="001D5B7C" w:rsidRPr="00446129">
        <w:rPr>
          <w:lang w:val="en-US"/>
        </w:rPr>
        <w:t xml:space="preserve"> for small TB sizes.</w:t>
      </w:r>
    </w:p>
    <w:p w:rsidR="00275021" w:rsidRDefault="00275021" w:rsidP="00EF3DDB">
      <w:pPr>
        <w:rPr>
          <w:lang w:val="en-US"/>
        </w:rPr>
      </w:pPr>
      <w:r w:rsidRPr="006E3835">
        <w:rPr>
          <w:b/>
          <w:i/>
          <w:lang w:eastAsia="zh-TW"/>
        </w:rPr>
        <w:t>Proposal</w:t>
      </w:r>
      <w:r>
        <w:rPr>
          <w:b/>
          <w:i/>
          <w:lang w:eastAsia="zh-TW"/>
        </w:rPr>
        <w:t xml:space="preserve"> </w:t>
      </w:r>
      <w:r w:rsidR="00AA59B4">
        <w:rPr>
          <w:b/>
          <w:i/>
          <w:lang w:eastAsia="zh-TW"/>
        </w:rPr>
        <w:t>4</w:t>
      </w:r>
      <w:r>
        <w:rPr>
          <w:b/>
          <w:i/>
          <w:lang w:eastAsia="zh-TW"/>
        </w:rPr>
        <w:t>:</w:t>
      </w:r>
      <w:r w:rsidRPr="006E3835">
        <w:rPr>
          <w:b/>
          <w:i/>
          <w:lang w:eastAsia="zh-TW"/>
        </w:rPr>
        <w:t xml:space="preserve"> </w:t>
      </w:r>
      <w:r>
        <w:rPr>
          <w:b/>
          <w:i/>
          <w:lang w:eastAsia="zh-TW"/>
        </w:rPr>
        <w:t>Include</w:t>
      </w:r>
      <w:r w:rsidRPr="006E3835">
        <w:rPr>
          <w:b/>
          <w:i/>
          <w:lang w:eastAsia="zh-TW"/>
        </w:rPr>
        <w:t xml:space="preserve"> the CRC length </w:t>
      </w:r>
      <w:r>
        <w:rPr>
          <w:b/>
          <w:i/>
          <w:lang w:eastAsia="zh-TW"/>
        </w:rPr>
        <w:t xml:space="preserve">in the formula </w:t>
      </w:r>
      <w:r w:rsidRPr="006E3835">
        <w:rPr>
          <w:b/>
          <w:i/>
          <w:lang w:eastAsia="zh-TW"/>
        </w:rPr>
        <w:t>for accurate TBS calculation in low TBS cases</w:t>
      </w:r>
      <w:r>
        <w:rPr>
          <w:b/>
          <w:i/>
          <w:lang w:eastAsia="zh-TW"/>
        </w:rPr>
        <w:t>.</w:t>
      </w:r>
    </w:p>
    <w:p w:rsidR="00F47DF3" w:rsidRDefault="00F47DF3" w:rsidP="00F47DF3">
      <w:pPr>
        <w:tabs>
          <w:tab w:val="num" w:pos="720"/>
        </w:tabs>
        <w:rPr>
          <w:lang w:val="en-US"/>
        </w:rPr>
      </w:pPr>
      <w:r w:rsidRPr="007A60BF">
        <w:t xml:space="preserve">The TBS calculation formula </w:t>
      </w:r>
      <w:r>
        <w:t xml:space="preserve">should </w:t>
      </w:r>
      <w:r w:rsidR="00711622">
        <w:t xml:space="preserve">also </w:t>
      </w:r>
      <w:r w:rsidRPr="007A60BF">
        <w:t>cover the information block sizes granularity</w:t>
      </w:r>
      <w:r>
        <w:t xml:space="preserve"> (discussed in the channel coding session)</w:t>
      </w:r>
      <w:r w:rsidRPr="007A60BF">
        <w:t>.</w:t>
      </w:r>
      <w:r>
        <w:t xml:space="preserve"> </w:t>
      </w:r>
      <w:r w:rsidRPr="007A60BF">
        <w:rPr>
          <w:lang w:val="en-US"/>
        </w:rPr>
        <w:t xml:space="preserve">The set of </w:t>
      </w:r>
      <w:r w:rsidRPr="0002412E">
        <w:rPr>
          <w:i/>
          <w:lang w:val="en-US"/>
        </w:rPr>
        <w:t>K</w:t>
      </w:r>
      <w:r w:rsidRPr="007A60BF">
        <w:rPr>
          <w:lang w:val="en-US"/>
        </w:rPr>
        <w:t xml:space="preserve"> is predefined in the spec</w:t>
      </w:r>
      <w:r w:rsidR="008C4025">
        <w:rPr>
          <w:lang w:val="en-US"/>
        </w:rPr>
        <w:t>ifications</w:t>
      </w:r>
      <w:r w:rsidRPr="007A60BF">
        <w:rPr>
          <w:lang w:val="en-US"/>
        </w:rPr>
        <w:t xml:space="preserve">. For example, the values of </w:t>
      </w:r>
      <w:r w:rsidRPr="0002412E">
        <w:rPr>
          <w:i/>
          <w:lang w:val="en-US"/>
        </w:rPr>
        <w:t>K</w:t>
      </w:r>
      <w:r w:rsidRPr="007A60BF">
        <w:rPr>
          <w:lang w:val="en-US"/>
        </w:rPr>
        <w:t xml:space="preserve"> are the information block sizes assumed in channel coding d</w:t>
      </w:r>
      <w:r w:rsidR="00711622">
        <w:rPr>
          <w:lang w:val="en-US"/>
        </w:rPr>
        <w:t>esign as listed below -</w:t>
      </w:r>
      <w:r w:rsidR="00711622">
        <w:rPr>
          <w:lang w:val="en-US"/>
        </w:rPr>
        <w:fldChar w:fldCharType="begin"/>
      </w:r>
      <w:r w:rsidR="00711622">
        <w:rPr>
          <w:lang w:val="en-US"/>
        </w:rPr>
        <w:instrText xml:space="preserve"> REF _Ref494459688 \h </w:instrText>
      </w:r>
      <w:r w:rsidR="00711622">
        <w:rPr>
          <w:lang w:val="en-US"/>
        </w:rPr>
      </w:r>
      <w:r w:rsidR="00711622">
        <w:rPr>
          <w:lang w:val="en-US"/>
        </w:rPr>
        <w:fldChar w:fldCharType="separate"/>
      </w:r>
      <w:r w:rsidR="00711622" w:rsidRPr="00922515">
        <w:rPr>
          <w:b/>
          <w:i/>
          <w:iCs/>
        </w:rPr>
        <w:t>Table 1</w:t>
      </w:r>
      <w:r w:rsidR="00711622">
        <w:rPr>
          <w:lang w:val="en-US"/>
        </w:rPr>
        <w:fldChar w:fldCharType="end"/>
      </w:r>
      <w:r w:rsidR="00711622">
        <w:rPr>
          <w:lang w:val="en-US"/>
        </w:rPr>
        <w:t>- (RAN1#88).</w:t>
      </w:r>
    </w:p>
    <w:tbl>
      <w:tblPr>
        <w:tblStyle w:val="TableGrid"/>
        <w:tblW w:w="0" w:type="auto"/>
        <w:tblLook w:val="04A0" w:firstRow="1" w:lastRow="0" w:firstColumn="1" w:lastColumn="0" w:noHBand="0" w:noVBand="1"/>
      </w:tblPr>
      <w:tblGrid>
        <w:gridCol w:w="1926"/>
        <w:gridCol w:w="1926"/>
        <w:gridCol w:w="1926"/>
        <w:gridCol w:w="1926"/>
        <w:gridCol w:w="1927"/>
      </w:tblGrid>
      <w:tr w:rsidR="00F47DF3" w:rsidTr="003F50B1">
        <w:tc>
          <w:tcPr>
            <w:tcW w:w="1926" w:type="dxa"/>
            <w:shd w:val="clear" w:color="auto" w:fill="BDD6EE" w:themeFill="accent1" w:themeFillTint="66"/>
          </w:tcPr>
          <w:p w:rsidR="00F47DF3" w:rsidRDefault="00690C8D" w:rsidP="003F50B1">
            <w:pPr>
              <w:tabs>
                <w:tab w:val="num" w:pos="720"/>
              </w:tabs>
              <w:rPr>
                <w:lang w:val="en-US"/>
              </w:rPr>
            </w:pPr>
            <m:oMathPara>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min</m:t>
                    </m:r>
                  </m:sub>
                </m:sSub>
                <m:r>
                  <w:rPr>
                    <w:rFonts w:ascii="Cambria Math" w:hAnsi="Cambria Math"/>
                    <w:lang w:val="en-US"/>
                  </w:rPr>
                  <m:t>≤K≤512</m:t>
                </m:r>
              </m:oMath>
            </m:oMathPara>
          </w:p>
        </w:tc>
        <w:tc>
          <w:tcPr>
            <w:tcW w:w="1926" w:type="dxa"/>
            <w:shd w:val="clear" w:color="auto" w:fill="BDD6EE" w:themeFill="accent1" w:themeFillTint="66"/>
          </w:tcPr>
          <w:p w:rsidR="00F47DF3" w:rsidRDefault="00F47DF3" w:rsidP="003F50B1">
            <w:pPr>
              <w:tabs>
                <w:tab w:val="num" w:pos="720"/>
              </w:tabs>
              <w:rPr>
                <w:lang w:val="en-US"/>
              </w:rPr>
            </w:pPr>
            <m:oMathPara>
              <m:oMath>
                <m:r>
                  <w:rPr>
                    <w:rFonts w:ascii="Cambria Math" w:hAnsi="Cambria Math"/>
                    <w:lang w:val="en-US"/>
                  </w:rPr>
                  <m:t>528≤K≤1024</m:t>
                </m:r>
              </m:oMath>
            </m:oMathPara>
          </w:p>
        </w:tc>
        <w:tc>
          <w:tcPr>
            <w:tcW w:w="1926" w:type="dxa"/>
            <w:shd w:val="clear" w:color="auto" w:fill="BDD6EE" w:themeFill="accent1" w:themeFillTint="66"/>
          </w:tcPr>
          <w:p w:rsidR="00F47DF3" w:rsidRDefault="00F47DF3" w:rsidP="003F50B1">
            <w:pPr>
              <w:tabs>
                <w:tab w:val="num" w:pos="720"/>
              </w:tabs>
              <w:rPr>
                <w:lang w:val="en-US"/>
              </w:rPr>
            </w:pPr>
            <m:oMathPara>
              <m:oMath>
                <m:r>
                  <w:rPr>
                    <w:rFonts w:ascii="Cambria Math" w:hAnsi="Cambria Math"/>
                    <w:lang w:val="en-US"/>
                  </w:rPr>
                  <m:t>1056≤K≤2048</m:t>
                </m:r>
              </m:oMath>
            </m:oMathPara>
          </w:p>
        </w:tc>
        <w:tc>
          <w:tcPr>
            <w:tcW w:w="1926" w:type="dxa"/>
            <w:shd w:val="clear" w:color="auto" w:fill="BDD6EE" w:themeFill="accent1" w:themeFillTint="66"/>
          </w:tcPr>
          <w:p w:rsidR="00F47DF3" w:rsidRDefault="00F47DF3" w:rsidP="003F50B1">
            <w:pPr>
              <w:tabs>
                <w:tab w:val="num" w:pos="720"/>
              </w:tabs>
              <w:rPr>
                <w:lang w:val="en-US"/>
              </w:rPr>
            </w:pPr>
            <m:oMathPara>
              <m:oMath>
                <m:r>
                  <w:rPr>
                    <w:rFonts w:ascii="Cambria Math" w:hAnsi="Cambria Math"/>
                    <w:lang w:val="en-US"/>
                  </w:rPr>
                  <m:t>2048≤K≤6144</m:t>
                </m:r>
              </m:oMath>
            </m:oMathPara>
          </w:p>
        </w:tc>
        <w:tc>
          <w:tcPr>
            <w:tcW w:w="1927" w:type="dxa"/>
            <w:shd w:val="clear" w:color="auto" w:fill="BDD6EE" w:themeFill="accent1" w:themeFillTint="66"/>
          </w:tcPr>
          <w:p w:rsidR="00F47DF3" w:rsidRDefault="00F47DF3" w:rsidP="003F50B1">
            <w:pPr>
              <w:tabs>
                <w:tab w:val="num" w:pos="720"/>
              </w:tabs>
              <w:rPr>
                <w:lang w:val="en-US"/>
              </w:rPr>
            </w:pPr>
            <m:oMathPara>
              <m:oMath>
                <m:r>
                  <w:rPr>
                    <w:rFonts w:ascii="Cambria Math" w:hAnsi="Cambria Math"/>
                    <w:lang w:val="en-US"/>
                  </w:rPr>
                  <m:t>6144≤K≤8192</m:t>
                </m:r>
              </m:oMath>
            </m:oMathPara>
          </w:p>
        </w:tc>
      </w:tr>
      <w:tr w:rsidR="00F47DF3" w:rsidTr="003F50B1">
        <w:tc>
          <w:tcPr>
            <w:tcW w:w="1926" w:type="dxa"/>
          </w:tcPr>
          <w:p w:rsidR="00F47DF3" w:rsidRDefault="00F47DF3" w:rsidP="003F50B1">
            <w:pPr>
              <w:tabs>
                <w:tab w:val="num" w:pos="720"/>
              </w:tabs>
              <w:rPr>
                <w:lang w:val="en-US"/>
              </w:rPr>
            </w:pPr>
            <m:oMathPara>
              <m:oMath>
                <m:r>
                  <w:rPr>
                    <w:rFonts w:ascii="Cambria Math" w:hAnsi="Cambria Math"/>
                    <w:lang w:val="en-US"/>
                  </w:rPr>
                  <m:t>8</m:t>
                </m:r>
              </m:oMath>
            </m:oMathPara>
          </w:p>
        </w:tc>
        <w:tc>
          <w:tcPr>
            <w:tcW w:w="1926" w:type="dxa"/>
          </w:tcPr>
          <w:p w:rsidR="00F47DF3" w:rsidRDefault="00F47DF3" w:rsidP="003F50B1">
            <w:pPr>
              <w:tabs>
                <w:tab w:val="num" w:pos="720"/>
              </w:tabs>
              <w:rPr>
                <w:lang w:val="en-US"/>
              </w:rPr>
            </w:pPr>
            <m:oMathPara>
              <m:oMath>
                <m:r>
                  <w:rPr>
                    <w:rFonts w:ascii="Cambria Math" w:hAnsi="Cambria Math"/>
                    <w:lang w:val="en-US"/>
                  </w:rPr>
                  <m:t>16</m:t>
                </m:r>
              </m:oMath>
            </m:oMathPara>
          </w:p>
        </w:tc>
        <w:tc>
          <w:tcPr>
            <w:tcW w:w="1926" w:type="dxa"/>
          </w:tcPr>
          <w:p w:rsidR="00F47DF3" w:rsidRDefault="00F47DF3" w:rsidP="003F50B1">
            <w:pPr>
              <w:tabs>
                <w:tab w:val="num" w:pos="720"/>
              </w:tabs>
              <w:rPr>
                <w:lang w:val="en-US"/>
              </w:rPr>
            </w:pPr>
            <m:oMathPara>
              <m:oMath>
                <m:r>
                  <w:rPr>
                    <w:rFonts w:ascii="Cambria Math" w:hAnsi="Cambria Math"/>
                    <w:lang w:val="en-US"/>
                  </w:rPr>
                  <m:t>32</m:t>
                </m:r>
              </m:oMath>
            </m:oMathPara>
          </w:p>
        </w:tc>
        <w:tc>
          <w:tcPr>
            <w:tcW w:w="1926" w:type="dxa"/>
          </w:tcPr>
          <w:p w:rsidR="00F47DF3" w:rsidRDefault="00F47DF3" w:rsidP="003F50B1">
            <w:pPr>
              <w:tabs>
                <w:tab w:val="num" w:pos="720"/>
              </w:tabs>
              <w:rPr>
                <w:lang w:val="en-US"/>
              </w:rPr>
            </w:pPr>
            <m:oMathPara>
              <m:oMath>
                <m:r>
                  <w:rPr>
                    <w:rFonts w:ascii="Cambria Math" w:hAnsi="Cambria Math"/>
                    <w:lang w:val="en-US"/>
                  </w:rPr>
                  <m:t>64</m:t>
                </m:r>
              </m:oMath>
            </m:oMathPara>
          </w:p>
        </w:tc>
        <w:tc>
          <w:tcPr>
            <w:tcW w:w="1927" w:type="dxa"/>
          </w:tcPr>
          <w:p w:rsidR="00F47DF3" w:rsidRDefault="00F47DF3" w:rsidP="00922515">
            <w:pPr>
              <w:keepNext/>
              <w:tabs>
                <w:tab w:val="num" w:pos="720"/>
              </w:tabs>
              <w:rPr>
                <w:lang w:val="en-US"/>
              </w:rPr>
            </w:pPr>
            <m:oMathPara>
              <m:oMath>
                <m:r>
                  <w:rPr>
                    <w:rFonts w:ascii="Cambria Math" w:hAnsi="Cambria Math"/>
                    <w:lang w:val="en-US"/>
                  </w:rPr>
                  <m:t>128</m:t>
                </m:r>
              </m:oMath>
            </m:oMathPara>
          </w:p>
        </w:tc>
      </w:tr>
    </w:tbl>
    <w:p w:rsidR="00F47DF3" w:rsidRPr="00922515" w:rsidRDefault="00922515" w:rsidP="00922515">
      <w:pPr>
        <w:pStyle w:val="Caption"/>
        <w:jc w:val="center"/>
        <w:rPr>
          <w:b/>
          <w:i w:val="0"/>
          <w:iCs w:val="0"/>
          <w:color w:val="auto"/>
          <w:sz w:val="20"/>
          <w:szCs w:val="20"/>
        </w:rPr>
      </w:pPr>
      <w:bookmarkStart w:id="3" w:name="_Ref494459688"/>
      <w:r w:rsidRPr="00922515">
        <w:rPr>
          <w:b/>
          <w:i w:val="0"/>
          <w:iCs w:val="0"/>
          <w:color w:val="auto"/>
          <w:sz w:val="20"/>
          <w:szCs w:val="20"/>
        </w:rPr>
        <w:t xml:space="preserve">Table </w:t>
      </w:r>
      <w:r w:rsidRPr="00922515">
        <w:rPr>
          <w:b/>
          <w:i w:val="0"/>
          <w:iCs w:val="0"/>
          <w:color w:val="auto"/>
          <w:sz w:val="20"/>
          <w:szCs w:val="20"/>
        </w:rPr>
        <w:fldChar w:fldCharType="begin"/>
      </w:r>
      <w:r w:rsidRPr="00922515">
        <w:rPr>
          <w:b/>
          <w:i w:val="0"/>
          <w:iCs w:val="0"/>
          <w:color w:val="auto"/>
          <w:sz w:val="20"/>
          <w:szCs w:val="20"/>
        </w:rPr>
        <w:instrText xml:space="preserve"> SEQ Table \* ARABIC </w:instrText>
      </w:r>
      <w:r w:rsidRPr="00922515">
        <w:rPr>
          <w:b/>
          <w:i w:val="0"/>
          <w:iCs w:val="0"/>
          <w:color w:val="auto"/>
          <w:sz w:val="20"/>
          <w:szCs w:val="20"/>
        </w:rPr>
        <w:fldChar w:fldCharType="separate"/>
      </w:r>
      <w:r w:rsidRPr="00922515">
        <w:rPr>
          <w:b/>
          <w:i w:val="0"/>
          <w:iCs w:val="0"/>
          <w:color w:val="auto"/>
          <w:sz w:val="20"/>
          <w:szCs w:val="20"/>
        </w:rPr>
        <w:t>1</w:t>
      </w:r>
      <w:r w:rsidRPr="00922515">
        <w:rPr>
          <w:b/>
          <w:i w:val="0"/>
          <w:iCs w:val="0"/>
          <w:color w:val="auto"/>
          <w:sz w:val="20"/>
          <w:szCs w:val="20"/>
        </w:rPr>
        <w:fldChar w:fldCharType="end"/>
      </w:r>
      <w:bookmarkEnd w:id="3"/>
      <w:r w:rsidRPr="00922515">
        <w:rPr>
          <w:b/>
          <w:i w:val="0"/>
          <w:iCs w:val="0"/>
          <w:color w:val="auto"/>
          <w:sz w:val="20"/>
          <w:szCs w:val="20"/>
        </w:rPr>
        <w:t xml:space="preserve"> : Information block sizes granularity</w:t>
      </w:r>
    </w:p>
    <w:p w:rsidR="00F81B0A" w:rsidRDefault="00F81B0A" w:rsidP="00F81B0A">
      <w:pPr>
        <w:rPr>
          <w:b/>
          <w:i/>
          <w:lang w:eastAsia="zh-TW"/>
        </w:rPr>
      </w:pPr>
      <w:r w:rsidRPr="006E3835">
        <w:rPr>
          <w:b/>
          <w:i/>
          <w:lang w:eastAsia="zh-TW"/>
        </w:rPr>
        <w:t>Proposal</w:t>
      </w:r>
      <w:r w:rsidR="00AA59B4">
        <w:rPr>
          <w:b/>
          <w:i/>
          <w:lang w:eastAsia="zh-TW"/>
        </w:rPr>
        <w:t xml:space="preserve"> 5</w:t>
      </w:r>
      <w:r>
        <w:rPr>
          <w:b/>
          <w:i/>
          <w:lang w:eastAsia="zh-TW"/>
        </w:rPr>
        <w:t>:</w:t>
      </w:r>
      <w:r w:rsidRPr="006E3835">
        <w:rPr>
          <w:b/>
          <w:i/>
          <w:lang w:eastAsia="zh-TW"/>
        </w:rPr>
        <w:t xml:space="preserve"> </w:t>
      </w:r>
      <w:r>
        <w:rPr>
          <w:b/>
          <w:i/>
          <w:lang w:eastAsia="zh-TW"/>
        </w:rPr>
        <w:t xml:space="preserve">Quantized CB sizes should align with CB sizes evaluated in the channel coding session. </w:t>
      </w:r>
    </w:p>
    <w:p w:rsidR="00F47DF3" w:rsidRPr="00F31181" w:rsidRDefault="00F47DF3" w:rsidP="00EF3DDB">
      <w:pPr>
        <w:rPr>
          <w:lang w:val="en-US"/>
        </w:rPr>
      </w:pPr>
    </w:p>
    <w:p w:rsidR="00594A4E" w:rsidRPr="00F31181" w:rsidRDefault="00594A4E" w:rsidP="00F31181">
      <w:pPr>
        <w:rPr>
          <w:lang w:val="en-US"/>
        </w:rPr>
      </w:pPr>
      <w:r w:rsidRPr="00F31181">
        <w:rPr>
          <w:lang w:val="en-US"/>
        </w:rPr>
        <w:t xml:space="preserve"> </w:t>
      </w:r>
      <m:oMath>
        <m:sSub>
          <m:sSubPr>
            <m:ctrlPr>
              <w:rPr>
                <w:rFonts w:ascii="Cambria Math" w:hAnsi="Cambria Math"/>
                <w:i/>
                <w:iCs/>
                <w:lang w:val="en-US"/>
              </w:rPr>
            </m:ctrlPr>
          </m:sSubPr>
          <m:e>
            <m:r>
              <w:rPr>
                <w:rFonts w:ascii="Cambria Math" w:hAnsi="Cambria Math"/>
              </w:rPr>
              <m:t>N</m:t>
            </m:r>
          </m:e>
          <m:sub>
            <m:r>
              <w:rPr>
                <w:rFonts w:ascii="Cambria Math" w:hAnsi="Cambria Math"/>
              </w:rPr>
              <m:t>CB</m:t>
            </m:r>
          </m:sub>
        </m:sSub>
      </m:oMath>
      <w:r w:rsidR="003F5AE6">
        <w:rPr>
          <w:iCs/>
          <w:lang w:val="en-US"/>
        </w:rPr>
        <w:t xml:space="preserve"> denotes</w:t>
      </w:r>
      <w:r w:rsidRPr="00F31181">
        <w:rPr>
          <w:lang w:val="en-US"/>
        </w:rPr>
        <w:t xml:space="preserve"> the number of code blocks. Let’s define</w:t>
      </w: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CB</m:t>
                </m:r>
              </m:sub>
            </m:sSub>
          </m:e>
          <m:sup>
            <m:r>
              <w:rPr>
                <w:rFonts w:ascii="Cambria Math" w:hAnsi="Cambria Math"/>
              </w:rPr>
              <m:t>+</m:t>
            </m:r>
          </m:sup>
        </m:sSup>
      </m:oMath>
      <w:r w:rsidRPr="00F31181">
        <w:rPr>
          <w:lang w:val="en-US"/>
        </w:rPr>
        <w:t xml:space="preserve">and </w:t>
      </w: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CB</m:t>
                </m:r>
              </m:sub>
            </m:sSub>
          </m:e>
          <m:sup>
            <m:r>
              <w:rPr>
                <w:rFonts w:ascii="Cambria Math" w:hAnsi="Cambria Math"/>
              </w:rPr>
              <m:t>-</m:t>
            </m:r>
          </m:sup>
        </m:sSup>
      </m:oMath>
      <w:r w:rsidRPr="00F31181">
        <w:rPr>
          <w:lang w:val="en-US"/>
        </w:rPr>
        <w:t xml:space="preserve"> as </w:t>
      </w:r>
      <w:r w:rsidR="00F31181" w:rsidRPr="00F31181">
        <w:rPr>
          <w:lang w:val="en-US"/>
        </w:rPr>
        <w:t>follows:</w:t>
      </w:r>
      <w:r w:rsidRPr="00F31181">
        <w:rPr>
          <w:lang w:val="en-US"/>
        </w:rPr>
        <w:t xml:space="preserve"> </w:t>
      </w:r>
    </w:p>
    <w:p w:rsidR="00594A4E" w:rsidRPr="00F31181" w:rsidRDefault="00690C8D" w:rsidP="009D799C">
      <w:pPr>
        <w:numPr>
          <w:ilvl w:val="1"/>
          <w:numId w:val="12"/>
        </w:numPr>
        <w:tabs>
          <w:tab w:val="num" w:pos="1440"/>
        </w:tabs>
        <w:rPr>
          <w:lang w:val="en-US"/>
        </w:rPr>
      </w:pP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CB</m:t>
                </m:r>
              </m:sub>
            </m:sSub>
          </m:e>
          <m:sup>
            <m:r>
              <w:rPr>
                <w:rFonts w:ascii="Cambria Math" w:hAnsi="Cambria Math"/>
              </w:rPr>
              <m:t>+</m:t>
            </m:r>
          </m:sup>
        </m:sSup>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num>
              <m:den>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CB,max</m:t>
                    </m:r>
                  </m:sub>
                </m:sSub>
              </m:den>
            </m:f>
          </m:e>
        </m:d>
        <m:r>
          <w:rPr>
            <w:rFonts w:ascii="Cambria Math" w:hAnsi="Cambria Math"/>
          </w:rPr>
          <m:t> </m:t>
        </m:r>
      </m:oMath>
    </w:p>
    <w:p w:rsidR="00594A4E" w:rsidRPr="00F31181" w:rsidRDefault="00690C8D" w:rsidP="009D799C">
      <w:pPr>
        <w:numPr>
          <w:ilvl w:val="1"/>
          <w:numId w:val="12"/>
        </w:numPr>
        <w:tabs>
          <w:tab w:val="num" w:pos="1440"/>
        </w:tabs>
        <w:rPr>
          <w:lang w:val="en-US"/>
        </w:rPr>
      </w:pP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CB</m:t>
                </m:r>
              </m:sub>
            </m:sSub>
          </m:e>
          <m:sup>
            <m:r>
              <w:rPr>
                <w:rFonts w:ascii="Cambria Math" w:hAnsi="Cambria Math"/>
              </w:rPr>
              <m:t>-</m:t>
            </m:r>
          </m:sup>
        </m:sSup>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num>
              <m:den>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CB,max</m:t>
                    </m:r>
                  </m:sub>
                </m:sSub>
              </m:den>
            </m:f>
          </m:e>
        </m:d>
      </m:oMath>
    </w:p>
    <w:p w:rsidR="00594A4E" w:rsidRPr="00F31181" w:rsidRDefault="00690C8D" w:rsidP="00F31181">
      <w:pPr>
        <w:rPr>
          <w:lang w:val="en-US"/>
        </w:rPr>
      </w:pP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m:t>
                </m:r>
                <m:r>
                  <m:rPr>
                    <m:sty m:val="p"/>
                  </m:rPr>
                  <w:rPr>
                    <w:rFonts w:ascii="Cambria Math" w:hAnsi="Cambria Math"/>
                  </w:rPr>
                  <m:t>B</m:t>
                </m:r>
              </m:sub>
            </m:sSub>
          </m:e>
          <m:sup>
            <m:r>
              <m:rPr>
                <m:sty m:val="p"/>
              </m:rPr>
              <w:rPr>
                <w:rFonts w:ascii="Cambria Math" w:hAnsi="Cambria Math"/>
              </w:rPr>
              <m:t>-</m:t>
            </m:r>
          </m:sup>
        </m:sSup>
      </m:oMath>
      <w:r w:rsidR="00594A4E" w:rsidRPr="00F31181">
        <w:rPr>
          <w:lang w:val="en-US"/>
        </w:rPr>
        <w:t xml:space="preserve"> is defined to make sure that the boun</w:t>
      </w:r>
      <w:r w:rsidR="00F31181">
        <w:rPr>
          <w:lang w:val="en-US"/>
        </w:rPr>
        <w:t xml:space="preserve">dary case is treated correctly. </w:t>
      </w:r>
      <w:r w:rsidR="00594A4E" w:rsidRPr="00F31181">
        <w:rPr>
          <w:lang w:val="en-US"/>
        </w:rPr>
        <w:t xml:space="preserve">Let </w:t>
      </w:r>
      <m:oMath>
        <m:r>
          <w:rPr>
            <w:rFonts w:ascii="Cambria Math" w:hAnsi="Cambria Math"/>
            <w:lang w:val="en-US"/>
          </w:rPr>
          <m:t>CBS</m:t>
        </m:r>
        <m:r>
          <w:rPr>
            <w:rFonts w:ascii="Cambria Math" w:hAnsi="Cambria Math"/>
          </w:rPr>
          <m:t> </m:t>
        </m:r>
      </m:oMath>
      <w:r w:rsidR="00F31181">
        <w:rPr>
          <w:lang w:val="en-US"/>
        </w:rPr>
        <w:t xml:space="preserve">be </w:t>
      </w:r>
      <w:r w:rsidR="00594A4E" w:rsidRPr="00F31181">
        <w:rPr>
          <w:lang w:val="en-US"/>
        </w:rPr>
        <w:t>the Code Block Size</w:t>
      </w:r>
      <w:r w:rsidR="00F31181">
        <w:rPr>
          <w:lang w:val="en-US"/>
        </w:rPr>
        <w:t xml:space="preserve"> and l</w:t>
      </w:r>
      <w:r w:rsidR="00594A4E" w:rsidRPr="00F31181">
        <w:rPr>
          <w:lang w:val="en-US"/>
        </w:rPr>
        <w:t xml:space="preserve">et’s define </w:t>
      </w:r>
      <m:oMath>
        <m:sSup>
          <m:sSupPr>
            <m:ctrlPr>
              <w:rPr>
                <w:rFonts w:ascii="Cambria Math" w:hAnsi="Cambria Math"/>
                <w:i/>
                <w:iCs/>
                <w:lang w:val="en-US"/>
              </w:rPr>
            </m:ctrlPr>
          </m:sSupPr>
          <m:e>
            <m:r>
              <w:rPr>
                <w:rFonts w:ascii="Cambria Math" w:hAnsi="Cambria Math"/>
                <w:lang w:val="en-US"/>
              </w:rPr>
              <m:t>CBS</m:t>
            </m:r>
          </m:e>
          <m:sup>
            <m:r>
              <w:rPr>
                <w:rFonts w:ascii="Cambria Math" w:hAnsi="Cambria Math"/>
              </w:rPr>
              <m:t>+</m:t>
            </m:r>
          </m:sup>
        </m:sSup>
      </m:oMath>
      <w:r w:rsidR="00594A4E" w:rsidRPr="00F31181">
        <w:rPr>
          <w:lang w:val="en-US"/>
        </w:rPr>
        <w:t xml:space="preserve"> and </w:t>
      </w:r>
      <m:oMath>
        <m:sSup>
          <m:sSupPr>
            <m:ctrlPr>
              <w:rPr>
                <w:rFonts w:ascii="Cambria Math" w:hAnsi="Cambria Math"/>
                <w:i/>
                <w:iCs/>
                <w:lang w:val="en-US"/>
              </w:rPr>
            </m:ctrlPr>
          </m:sSupPr>
          <m:e>
            <m:r>
              <w:rPr>
                <w:rFonts w:ascii="Cambria Math" w:hAnsi="Cambria Math"/>
                <w:lang w:val="en-US"/>
              </w:rPr>
              <m:t>CBS</m:t>
            </m:r>
          </m:e>
          <m:sup>
            <m:r>
              <w:rPr>
                <w:rFonts w:ascii="Cambria Math" w:hAnsi="Cambria Math"/>
                <w:lang w:val="en-US"/>
              </w:rPr>
              <m:t>-</m:t>
            </m:r>
          </m:sup>
        </m:sSup>
      </m:oMath>
      <w:r w:rsidR="00594A4E" w:rsidRPr="00F31181">
        <w:rPr>
          <w:lang w:val="en-US"/>
        </w:rPr>
        <w:t xml:space="preserve"> as follows: </w:t>
      </w:r>
    </w:p>
    <w:p w:rsidR="00594A4E" w:rsidRPr="00F31181" w:rsidRDefault="00690C8D" w:rsidP="009D799C">
      <w:pPr>
        <w:numPr>
          <w:ilvl w:val="1"/>
          <w:numId w:val="12"/>
        </w:numPr>
        <w:tabs>
          <w:tab w:val="num" w:pos="1440"/>
        </w:tabs>
        <w:rPr>
          <w:lang w:val="en-US"/>
        </w:rPr>
      </w:pPr>
      <m:oMath>
        <m:sSup>
          <m:sSupPr>
            <m:ctrlPr>
              <w:rPr>
                <w:rFonts w:ascii="Cambria Math" w:hAnsi="Cambria Math"/>
                <w:i/>
                <w:iCs/>
                <w:lang w:val="en-US"/>
              </w:rPr>
            </m:ctrlPr>
          </m:sSupPr>
          <m:e>
            <m:r>
              <w:rPr>
                <w:rFonts w:ascii="Cambria Math" w:hAnsi="Cambria Math"/>
                <w:lang w:val="en-US"/>
              </w:rPr>
              <m:t>CBS</m:t>
            </m:r>
          </m:e>
          <m:sup>
            <m:r>
              <w:rPr>
                <w:rFonts w:ascii="Cambria Math" w:hAnsi="Cambria Math"/>
              </w:rPr>
              <m:t>+</m:t>
            </m:r>
          </m:sup>
        </m:sSup>
        <m:r>
          <m:rPr>
            <m:sty m:val="p"/>
          </m:rPr>
          <w:rPr>
            <w:rFonts w:ascii="Cambria Math" w:hAnsi="Cambria Math"/>
            <w:lang w:val="en-US"/>
          </w:rPr>
          <m:t>=</m:t>
        </m:r>
        <m:r>
          <w:rPr>
            <w:rFonts w:ascii="Cambria Math" w:hAnsi="Cambria Math"/>
            <w:lang w:val="en-US"/>
          </w:rPr>
          <m:t>δ×</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num>
              <m:den>
                <m:r>
                  <w:rPr>
                    <w:rFonts w:ascii="Cambria Math" w:hAnsi="Cambria Math"/>
                    <w:lang w:val="en-US"/>
                  </w:rPr>
                  <m:t>δ</m:t>
                </m:r>
                <m:r>
                  <w:rPr>
                    <w:rFonts w:ascii="Cambria Math" w:hAnsi="Cambria Math"/>
                  </w:rPr>
                  <m:t> </m:t>
                </m:r>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CB</m:t>
                        </m:r>
                      </m:sub>
                    </m:sSub>
                  </m:e>
                  <m:sup>
                    <m:r>
                      <w:rPr>
                        <w:rFonts w:ascii="Cambria Math" w:hAnsi="Cambria Math"/>
                      </w:rPr>
                      <m:t>+</m:t>
                    </m:r>
                  </m:sup>
                </m:sSup>
              </m:den>
            </m:f>
          </m:e>
        </m:d>
      </m:oMath>
      <w:r w:rsidR="00594A4E" w:rsidRPr="00F31181">
        <w:rPr>
          <w:lang w:val="en-US"/>
        </w:rPr>
        <w:t xml:space="preserve"> </w:t>
      </w:r>
    </w:p>
    <w:p w:rsidR="00594A4E" w:rsidRPr="00F31181" w:rsidRDefault="00690C8D" w:rsidP="009D799C">
      <w:pPr>
        <w:numPr>
          <w:ilvl w:val="1"/>
          <w:numId w:val="12"/>
        </w:numPr>
        <w:tabs>
          <w:tab w:val="num" w:pos="1440"/>
        </w:tabs>
        <w:rPr>
          <w:lang w:val="en-US"/>
        </w:rPr>
      </w:pPr>
      <m:oMath>
        <m:sSup>
          <m:sSupPr>
            <m:ctrlPr>
              <w:rPr>
                <w:rFonts w:ascii="Cambria Math" w:hAnsi="Cambria Math"/>
                <w:i/>
                <w:iCs/>
                <w:lang w:val="en-US"/>
              </w:rPr>
            </m:ctrlPr>
          </m:sSupPr>
          <m:e>
            <m:r>
              <w:rPr>
                <w:rFonts w:ascii="Cambria Math" w:hAnsi="Cambria Math"/>
                <w:lang w:val="en-US"/>
              </w:rPr>
              <m:t>CBS</m:t>
            </m:r>
          </m:e>
          <m:sup>
            <m:r>
              <w:rPr>
                <w:rFonts w:ascii="Cambria Math" w:hAnsi="Cambria Math"/>
                <w:lang w:val="en-US"/>
              </w:rPr>
              <m:t>-</m:t>
            </m:r>
          </m:sup>
        </m:sSup>
        <m:r>
          <m:rPr>
            <m:sty m:val="p"/>
          </m:rPr>
          <w:rPr>
            <w:rFonts w:ascii="Cambria Math" w:hAnsi="Cambria Math"/>
            <w:lang w:val="en-US"/>
          </w:rPr>
          <m:t>=</m:t>
        </m:r>
        <m:r>
          <w:rPr>
            <w:rFonts w:ascii="Cambria Math" w:hAnsi="Cambria Math"/>
            <w:lang w:val="en-US"/>
          </w:rPr>
          <m:t>δ×</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lang w:val="en-US"/>
                  </w:rPr>
                  <m:t> </m:t>
                </m:r>
              </m:num>
              <m:den>
                <m:r>
                  <w:rPr>
                    <w:rFonts w:ascii="Cambria Math" w:hAnsi="Cambria Math"/>
                    <w:lang w:val="en-US"/>
                  </w:rPr>
                  <m:t>δ</m:t>
                </m:r>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CB</m:t>
                        </m:r>
                      </m:sub>
                    </m:sSub>
                  </m:e>
                  <m:sup>
                    <m:r>
                      <w:rPr>
                        <w:rFonts w:ascii="Cambria Math" w:hAnsi="Cambria Math"/>
                        <w:lang w:val="en-US"/>
                      </w:rPr>
                      <m:t>-</m:t>
                    </m:r>
                  </m:sup>
                </m:sSup>
              </m:den>
            </m:f>
          </m:e>
        </m:d>
      </m:oMath>
    </w:p>
    <w:p w:rsidR="00594A4E" w:rsidRDefault="00F31181" w:rsidP="009D799C">
      <w:pPr>
        <w:numPr>
          <w:ilvl w:val="1"/>
          <w:numId w:val="12"/>
        </w:numPr>
        <w:tabs>
          <w:tab w:val="num" w:pos="1440"/>
        </w:tabs>
        <w:rPr>
          <w:lang w:val="en-US"/>
        </w:rPr>
      </w:pPr>
      <m:oMath>
        <m:r>
          <w:rPr>
            <w:rFonts w:ascii="Cambria Math" w:hAnsi="Cambria Math"/>
            <w:lang w:val="en-US"/>
          </w:rPr>
          <m:t>δ</m:t>
        </m:r>
      </m:oMath>
      <w:r w:rsidR="00594A4E" w:rsidRPr="00F31181">
        <w:rPr>
          <w:lang w:val="en-US"/>
        </w:rPr>
        <w:t xml:space="preserve">  defines the quantization step size and it could be constant (example set to 8) or </w:t>
      </w:r>
      <w:r w:rsidR="00155029">
        <w:rPr>
          <w:lang w:val="en-US"/>
        </w:rPr>
        <w:t xml:space="preserve">adjustable scaling with the </w:t>
      </w:r>
      <w:r w:rsidR="00594A4E" w:rsidRPr="00F31181">
        <w:rPr>
          <w:lang w:val="en-US"/>
        </w:rPr>
        <w:t>CBS</w:t>
      </w:r>
      <w:r w:rsidR="00D245D6">
        <w:rPr>
          <w:lang w:val="en-US"/>
        </w:rPr>
        <w:t xml:space="preserve"> for the following reasons:</w:t>
      </w:r>
    </w:p>
    <w:p w:rsidR="00D245D6" w:rsidRPr="00F85B8B" w:rsidRDefault="00D245D6" w:rsidP="00262685">
      <w:pPr>
        <w:numPr>
          <w:ilvl w:val="2"/>
          <w:numId w:val="12"/>
        </w:numPr>
        <w:rPr>
          <w:lang w:val="en-US"/>
        </w:rPr>
      </w:pPr>
      <w:r>
        <w:t>T</w:t>
      </w:r>
      <w:r w:rsidRPr="00F85B8B">
        <w:t xml:space="preserve">o reduce the number of possible TB sizes especially for large TBs by </w:t>
      </w:r>
      <w:r>
        <w:t>scaling the quantization step size with the TBS or CBS,</w:t>
      </w:r>
    </w:p>
    <w:p w:rsidR="00D245D6" w:rsidRPr="00757641" w:rsidRDefault="00D245D6" w:rsidP="00262685">
      <w:pPr>
        <w:numPr>
          <w:ilvl w:val="2"/>
          <w:numId w:val="12"/>
        </w:numPr>
        <w:rPr>
          <w:lang w:val="en-US"/>
        </w:rPr>
      </w:pPr>
      <w:r>
        <w:t>F</w:t>
      </w:r>
      <w:r w:rsidRPr="00F85B8B">
        <w:t>or a retransmission of a TB, this will allow the UE to determine the same TB size even if the number of RE changes slightly due to puncturing</w:t>
      </w:r>
      <w:r>
        <w:t xml:space="preserve">. Hence, in addition to use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Pr>
          <w:iCs/>
          <w:lang w:val="en-US"/>
        </w:rPr>
        <w:t xml:space="preserve"> to reduce the effect of dynamic data RE puncturing,</w:t>
      </w:r>
      <w:r>
        <w:t xml:space="preserve"> the use of </w:t>
      </w:r>
      <m:oMath>
        <m:r>
          <w:rPr>
            <w:rFonts w:ascii="Cambria Math" w:hAnsi="Cambria Math"/>
          </w:rPr>
          <m:t>δ</m:t>
        </m:r>
      </m:oMath>
      <w:r>
        <w:rPr>
          <w:iCs/>
        </w:rPr>
        <w:t xml:space="preserve">  for the quantization helps to meet the requirement in the RAN1 agreement below :</w:t>
      </w:r>
    </w:p>
    <w:p w:rsidR="00D245D6" w:rsidRPr="00FC76DE" w:rsidRDefault="00D245D6" w:rsidP="00262685">
      <w:pPr>
        <w:numPr>
          <w:ilvl w:val="3"/>
          <w:numId w:val="12"/>
        </w:numPr>
        <w:spacing w:after="0"/>
        <w:rPr>
          <w:i/>
          <w:lang w:eastAsia="ja-JP"/>
        </w:rPr>
      </w:pPr>
      <w:r w:rsidRPr="00FC76DE">
        <w:rPr>
          <w:i/>
          <w:lang w:eastAsia="ja-JP"/>
        </w:rPr>
        <w:t>Whether the system can work without ensuring to enable giving the knowledge for decoding the re-transmission without the knowledge of initial transmission</w:t>
      </w:r>
    </w:p>
    <w:p w:rsidR="00D245D6" w:rsidRPr="00287F9C" w:rsidRDefault="00D245D6" w:rsidP="00262685">
      <w:pPr>
        <w:numPr>
          <w:ilvl w:val="4"/>
          <w:numId w:val="12"/>
        </w:numPr>
        <w:spacing w:after="0"/>
        <w:rPr>
          <w:lang w:val="en-US"/>
        </w:rPr>
      </w:pPr>
      <w:r w:rsidRPr="00FC76DE">
        <w:rPr>
          <w:i/>
          <w:lang w:eastAsia="ja-JP"/>
        </w:rPr>
        <w:t>Ensuring to enable the same TBS between initial transmission and re-transmission with the same/different number of PRBs or the same/different number of symbols in some cases</w:t>
      </w:r>
    </w:p>
    <w:p w:rsidR="00D245D6" w:rsidRDefault="00D245D6" w:rsidP="00262685">
      <w:pPr>
        <w:numPr>
          <w:ilvl w:val="2"/>
          <w:numId w:val="12"/>
        </w:numPr>
        <w:rPr>
          <w:lang w:val="en-US"/>
        </w:rPr>
      </w:pPr>
      <w:r w:rsidRPr="00F85B8B">
        <w:t xml:space="preserve">We assume a minimum value of </w:t>
      </w:r>
      <m:oMath>
        <m:r>
          <w:rPr>
            <w:rFonts w:ascii="Cambria Math" w:hAnsi="Cambria Math"/>
          </w:rPr>
          <m:t>δ</m:t>
        </m:r>
      </m:oMath>
      <w:r w:rsidRPr="00F85B8B">
        <w:t xml:space="preserve"> is 8, hence a 1 byte granularity for small TB sizes.</w:t>
      </w:r>
    </w:p>
    <w:p w:rsidR="006F59E3" w:rsidRDefault="006F59E3" w:rsidP="009D799C">
      <w:pPr>
        <w:numPr>
          <w:ilvl w:val="1"/>
          <w:numId w:val="12"/>
        </w:numPr>
        <w:tabs>
          <w:tab w:val="num" w:pos="1440"/>
        </w:tabs>
        <w:rPr>
          <w:lang w:val="en-US"/>
        </w:rPr>
      </w:pPr>
      <w:r>
        <w:rPr>
          <w:lang w:val="en-US"/>
        </w:rPr>
        <w:t xml:space="preserve">Because all the CBs have to be of equal sizes and that </w:t>
      </w:r>
      <m:oMath>
        <m:r>
          <w:rPr>
            <w:rFonts w:ascii="Cambria Math" w:hAnsi="Cambria Math"/>
            <w:lang w:val="en-US"/>
          </w:rPr>
          <m:t>δ</m:t>
        </m:r>
      </m:oMath>
      <w:r>
        <w:rPr>
          <w:lang w:val="en-US"/>
        </w:rPr>
        <w:t xml:space="preserve">  is applied per CBS. The total quantization error will scale with </w:t>
      </w:r>
      <m:oMath>
        <m:sSub>
          <m:sSubPr>
            <m:ctrlPr>
              <w:rPr>
                <w:rFonts w:ascii="Cambria Math" w:hAnsi="Cambria Math"/>
                <w:i/>
                <w:iCs/>
                <w:lang w:val="en-US"/>
              </w:rPr>
            </m:ctrlPr>
          </m:sSubPr>
          <m:e>
            <m:r>
              <w:rPr>
                <w:rFonts w:ascii="Cambria Math" w:hAnsi="Cambria Math"/>
              </w:rPr>
              <m:t>N</m:t>
            </m:r>
          </m:e>
          <m:sub>
            <m:r>
              <w:rPr>
                <w:rFonts w:ascii="Cambria Math" w:hAnsi="Cambria Math"/>
              </w:rPr>
              <m:t>CB</m:t>
            </m:r>
          </m:sub>
        </m:sSub>
      </m:oMath>
      <w:r>
        <w:rPr>
          <w:iCs/>
          <w:lang w:val="en-US"/>
        </w:rPr>
        <w:t>. The relative error ~ (</w:t>
      </w:r>
      <m:oMath>
        <m:sSub>
          <m:sSubPr>
            <m:ctrlPr>
              <w:rPr>
                <w:rFonts w:ascii="Cambria Math" w:hAnsi="Cambria Math"/>
                <w:i/>
                <w:iCs/>
                <w:lang w:val="en-US"/>
              </w:rPr>
            </m:ctrlPr>
          </m:sSubPr>
          <m:e>
            <m:r>
              <w:rPr>
                <w:rFonts w:ascii="Cambria Math" w:hAnsi="Cambria Math"/>
              </w:rPr>
              <m:t>N</m:t>
            </m:r>
          </m:e>
          <m:sub>
            <m:r>
              <w:rPr>
                <w:rFonts w:ascii="Cambria Math" w:hAnsi="Cambria Math"/>
              </w:rPr>
              <m:t>CB</m:t>
            </m:r>
          </m:sub>
        </m:sSub>
        <m:r>
          <w:rPr>
            <w:rFonts w:ascii="Cambria Math" w:hAnsi="Cambria Math"/>
            <w:lang w:val="en-US"/>
          </w:rPr>
          <m:t>*δ</m:t>
        </m:r>
      </m:oMath>
      <w:r>
        <w:rPr>
          <w:iCs/>
          <w:lang w:val="en-US"/>
        </w:rPr>
        <w:t>)/</w:t>
      </w:r>
      <w:r w:rsidRPr="00801BCC">
        <w:rPr>
          <w:iCs/>
          <w:lang w:val="en-US"/>
        </w:rPr>
        <w:t xml:space="preserve"> </w:t>
      </w:r>
      <w:r>
        <w:rPr>
          <w:iCs/>
          <w:lang w:val="en-US"/>
        </w:rPr>
        <w:t>(</w:t>
      </w:r>
      <m:oMath>
        <m:sSub>
          <m:sSubPr>
            <m:ctrlPr>
              <w:rPr>
                <w:rFonts w:ascii="Cambria Math" w:hAnsi="Cambria Math"/>
                <w:i/>
                <w:iCs/>
                <w:lang w:val="en-US"/>
              </w:rPr>
            </m:ctrlPr>
          </m:sSubPr>
          <m:e>
            <m:r>
              <w:rPr>
                <w:rFonts w:ascii="Cambria Math" w:hAnsi="Cambria Math"/>
              </w:rPr>
              <m:t>N</m:t>
            </m:r>
          </m:e>
          <m:sub>
            <m:r>
              <w:rPr>
                <w:rFonts w:ascii="Cambria Math" w:hAnsi="Cambria Math"/>
              </w:rPr>
              <m:t>CB</m:t>
            </m:r>
          </m:sub>
        </m:sSub>
        <m:r>
          <w:rPr>
            <w:rFonts w:ascii="Cambria Math" w:hAnsi="Cambria Math"/>
            <w:lang w:val="en-US"/>
          </w:rPr>
          <m:t>*CBS</m:t>
        </m:r>
      </m:oMath>
      <w:r>
        <w:rPr>
          <w:iCs/>
          <w:lang w:val="en-US"/>
        </w:rPr>
        <w:t>) ~</w:t>
      </w:r>
      <w:r>
        <w:rPr>
          <w:lang w:val="en-US"/>
        </w:rPr>
        <w:t xml:space="preserve"> </w:t>
      </w:r>
      <m:oMath>
        <m:r>
          <w:rPr>
            <w:rFonts w:ascii="Cambria Math" w:hAnsi="Cambria Math"/>
            <w:lang w:val="en-US"/>
          </w:rPr>
          <m:t>δ</m:t>
        </m:r>
      </m:oMath>
      <w:r>
        <w:rPr>
          <w:lang w:val="en-US"/>
        </w:rPr>
        <w:t>/</w:t>
      </w:r>
      <w:r w:rsidRPr="00801BCC">
        <w:rPr>
          <w:lang w:val="en-US"/>
        </w:rPr>
        <w:t xml:space="preserve"> </w:t>
      </w:r>
      <w:r>
        <w:rPr>
          <w:lang w:val="en-US"/>
        </w:rPr>
        <w:t xml:space="preserve">CBS is only dependent of the </w:t>
      </w:r>
      <m:oMath>
        <m:r>
          <w:rPr>
            <w:rFonts w:ascii="Cambria Math" w:hAnsi="Cambria Math"/>
            <w:lang w:val="en-US"/>
          </w:rPr>
          <m:t>CBS</m:t>
        </m:r>
      </m:oMath>
      <w:r w:rsidR="001B3368" w:rsidDel="001B3368">
        <w:rPr>
          <w:lang w:val="en-US"/>
        </w:rPr>
        <w:t xml:space="preserve"> </w:t>
      </w:r>
      <w:r>
        <w:rPr>
          <w:lang w:val="en-US"/>
        </w:rPr>
        <w:t xml:space="preserve">and is independent of the </w:t>
      </w:r>
      <m:oMath>
        <m:sSub>
          <m:sSubPr>
            <m:ctrlPr>
              <w:rPr>
                <w:rFonts w:ascii="Cambria Math" w:hAnsi="Cambria Math"/>
                <w:i/>
                <w:iCs/>
                <w:lang w:val="en-US"/>
              </w:rPr>
            </m:ctrlPr>
          </m:sSubPr>
          <m:e>
            <m:r>
              <w:rPr>
                <w:rFonts w:ascii="Cambria Math" w:hAnsi="Cambria Math"/>
              </w:rPr>
              <m:t>N</m:t>
            </m:r>
          </m:e>
          <m:sub>
            <m:r>
              <w:rPr>
                <w:rFonts w:ascii="Cambria Math" w:hAnsi="Cambria Math"/>
              </w:rPr>
              <m:t>CB</m:t>
            </m:r>
          </m:sub>
        </m:sSub>
      </m:oMath>
      <w:r>
        <w:rPr>
          <w:lang w:val="en-US"/>
        </w:rPr>
        <w:t xml:space="preserve">.  Therefore, to maintain a reasonable relative quantization error  </w:t>
      </w:r>
      <m:oMath>
        <m:r>
          <w:rPr>
            <w:rFonts w:ascii="Cambria Math" w:hAnsi="Cambria Math"/>
            <w:lang w:val="en-US"/>
          </w:rPr>
          <m:t>δ</m:t>
        </m:r>
      </m:oMath>
      <w:r w:rsidRPr="00F31181">
        <w:rPr>
          <w:lang w:val="en-US"/>
        </w:rPr>
        <w:t> </w:t>
      </w:r>
      <w:r>
        <w:rPr>
          <w:lang w:val="en-US"/>
        </w:rPr>
        <w:t xml:space="preserve"> should scale with </w:t>
      </w:r>
      <m:oMath>
        <m:r>
          <w:rPr>
            <w:rFonts w:ascii="Cambria Math" w:hAnsi="Cambria Math"/>
            <w:lang w:val="en-US"/>
          </w:rPr>
          <m:t>CBS</m:t>
        </m:r>
      </m:oMath>
      <w:r w:rsidR="00FB7733">
        <w:rPr>
          <w:lang w:val="en-US"/>
        </w:rPr>
        <w:t>.</w:t>
      </w:r>
      <w:r>
        <w:rPr>
          <w:lang w:val="en-US"/>
        </w:rPr>
        <w:t xml:space="preserve"> Alternatively using a </w:t>
      </w:r>
      <m:oMath>
        <m:r>
          <w:rPr>
            <w:rFonts w:ascii="Cambria Math" w:hAnsi="Cambria Math"/>
            <w:lang w:val="en-US"/>
          </w:rPr>
          <m:t>δ</m:t>
        </m:r>
      </m:oMath>
      <w:r w:rsidRPr="00F31181">
        <w:rPr>
          <w:lang w:val="en-US"/>
        </w:rPr>
        <w:t> </w:t>
      </w:r>
      <w:r>
        <w:rPr>
          <w:lang w:val="en-US"/>
        </w:rPr>
        <w:t xml:space="preserve">that scales with TBS will result in very large relative error for large TBS. </w:t>
      </w:r>
    </w:p>
    <w:p w:rsidR="006F59E3" w:rsidRPr="00F31181" w:rsidRDefault="006F59E3" w:rsidP="009D799C">
      <w:pPr>
        <w:numPr>
          <w:ilvl w:val="1"/>
          <w:numId w:val="12"/>
        </w:numPr>
        <w:tabs>
          <w:tab w:val="num" w:pos="1440"/>
        </w:tabs>
        <w:rPr>
          <w:lang w:val="en-US"/>
        </w:rPr>
      </w:pPr>
      <w:r>
        <w:rPr>
          <w:lang w:val="en-US"/>
        </w:rPr>
        <w:t xml:space="preserve">Scaling </w:t>
      </w:r>
      <m:oMath>
        <m:r>
          <w:rPr>
            <w:rFonts w:ascii="Cambria Math" w:hAnsi="Cambria Math"/>
            <w:lang w:val="en-US"/>
          </w:rPr>
          <m:t>δ</m:t>
        </m:r>
      </m:oMath>
      <w:r w:rsidRPr="00F31181">
        <w:rPr>
          <w:lang w:val="en-US"/>
        </w:rPr>
        <w:t> </w:t>
      </w:r>
      <w:r>
        <w:rPr>
          <w:lang w:val="en-US"/>
        </w:rPr>
        <w:t xml:space="preserve"> with the </w:t>
      </w:r>
      <m:oMath>
        <m:r>
          <w:rPr>
            <w:rFonts w:ascii="Cambria Math" w:hAnsi="Cambria Math"/>
            <w:lang w:val="en-US"/>
          </w:rPr>
          <m:t>CBS</m:t>
        </m:r>
      </m:oMath>
      <w:r w:rsidR="00D650BE" w:rsidDel="00D650BE">
        <w:rPr>
          <w:lang w:val="en-US"/>
        </w:rPr>
        <w:t xml:space="preserve"> </w:t>
      </w:r>
      <w:r>
        <w:rPr>
          <w:lang w:val="en-US"/>
        </w:rPr>
        <w:t xml:space="preserve">could be used to </w:t>
      </w:r>
      <w:r w:rsidRPr="00156EE3">
        <w:rPr>
          <w:lang w:val="en-US"/>
        </w:rPr>
        <w:t>align with</w:t>
      </w:r>
      <w:r>
        <w:rPr>
          <w:lang w:val="en-US"/>
        </w:rPr>
        <w:t xml:space="preserve"> the</w:t>
      </w:r>
      <w:r w:rsidRPr="00156EE3">
        <w:rPr>
          <w:lang w:val="en-US"/>
        </w:rPr>
        <w:t xml:space="preserve"> CB sizes evaluated in the channel coding session -</w:t>
      </w:r>
      <w:r>
        <w:rPr>
          <w:lang w:val="en-US"/>
        </w:rPr>
        <w:fldChar w:fldCharType="begin"/>
      </w:r>
      <w:r>
        <w:rPr>
          <w:lang w:val="en-US"/>
        </w:rPr>
        <w:instrText xml:space="preserve"> REF _Ref494459688 \h </w:instrText>
      </w:r>
      <w:r>
        <w:rPr>
          <w:lang w:val="en-US"/>
        </w:rPr>
      </w:r>
      <w:r>
        <w:rPr>
          <w:lang w:val="en-US"/>
        </w:rPr>
        <w:fldChar w:fldCharType="separate"/>
      </w:r>
      <w:r w:rsidRPr="00922515">
        <w:rPr>
          <w:b/>
          <w:i/>
          <w:iCs/>
        </w:rPr>
        <w:t>Table 1</w:t>
      </w:r>
      <w:r>
        <w:rPr>
          <w:lang w:val="en-US"/>
        </w:rPr>
        <w:fldChar w:fldCharType="end"/>
      </w:r>
      <w:r w:rsidRPr="00156EE3">
        <w:rPr>
          <w:lang w:val="en-US"/>
        </w:rPr>
        <w:t>-</w:t>
      </w:r>
    </w:p>
    <w:p w:rsidR="006F59E3" w:rsidRDefault="006F59E3" w:rsidP="009D799C">
      <w:pPr>
        <w:numPr>
          <w:ilvl w:val="1"/>
          <w:numId w:val="12"/>
        </w:numPr>
        <w:tabs>
          <w:tab w:val="num" w:pos="1440"/>
        </w:tabs>
        <w:rPr>
          <w:lang w:val="en-US"/>
        </w:rPr>
      </w:pPr>
      <w:r w:rsidRPr="00F31181">
        <w:rPr>
          <w:lang w:val="en-US"/>
        </w:rPr>
        <w:t xml:space="preserve"> </w:t>
      </w:r>
      <m:oMath>
        <m:r>
          <w:rPr>
            <w:rFonts w:ascii="Cambria Math" w:hAnsi="Cambria Math"/>
            <w:lang w:val="en-US"/>
          </w:rPr>
          <m:t>δ</m:t>
        </m:r>
      </m:oMath>
      <w:r w:rsidRPr="00F31181">
        <w:rPr>
          <w:lang w:val="en-US"/>
        </w:rPr>
        <w:t xml:space="preserve"> scal</w:t>
      </w:r>
      <w:r>
        <w:rPr>
          <w:lang w:val="en-US"/>
        </w:rPr>
        <w:t>ing</w:t>
      </w:r>
      <w:r w:rsidRPr="00F31181">
        <w:rPr>
          <w:lang w:val="en-US"/>
        </w:rPr>
        <w:t xml:space="preserve"> with the </w:t>
      </w:r>
      <m:oMath>
        <m:r>
          <w:rPr>
            <w:rFonts w:ascii="Cambria Math" w:hAnsi="Cambria Math"/>
            <w:lang w:val="en-US"/>
          </w:rPr>
          <m:t>CBS</m:t>
        </m:r>
      </m:oMath>
      <w:r w:rsidR="0008582C" w:rsidRPr="00F31181" w:rsidDel="0008582C">
        <w:rPr>
          <w:lang w:val="en-US"/>
        </w:rPr>
        <w:t xml:space="preserve"> </w:t>
      </w:r>
      <w:r w:rsidRPr="00F31181">
        <w:rPr>
          <w:lang w:val="en-US"/>
        </w:rPr>
        <w:t xml:space="preserve">could be </w:t>
      </w:r>
      <w:r>
        <w:rPr>
          <w:lang w:val="en-US"/>
        </w:rPr>
        <w:t>achieved</w:t>
      </w:r>
      <w:r w:rsidRPr="00F31181">
        <w:rPr>
          <w:lang w:val="en-US"/>
        </w:rPr>
        <w:t xml:space="preserve"> as </w:t>
      </w:r>
      <m:oMath>
        <m:r>
          <w:rPr>
            <w:rFonts w:ascii="Cambria Math" w:hAnsi="Cambria Math"/>
            <w:lang w:val="en-US"/>
          </w:rPr>
          <m:t>δ</m:t>
        </m:r>
        <m:r>
          <m:rPr>
            <m:sty m:val="p"/>
          </m:rPr>
          <w:rPr>
            <w:rFonts w:ascii="Cambria Math" w:hAnsi="Cambria Math"/>
            <w:lang w:val="en-US"/>
          </w:rPr>
          <m:t>=</m:t>
        </m:r>
        <m:sSup>
          <m:sSupPr>
            <m:ctrlPr>
              <w:rPr>
                <w:rFonts w:ascii="Cambria Math" w:hAnsi="Cambria Math"/>
                <w:i/>
                <w:iCs/>
                <w:lang w:val="en-US"/>
              </w:rPr>
            </m:ctrlPr>
          </m:sSupPr>
          <m:e>
            <m:r>
              <m:rPr>
                <m:sty m:val="p"/>
              </m:rPr>
              <w:rPr>
                <w:rFonts w:ascii="Cambria Math" w:hAnsi="Cambria Math"/>
                <w:lang w:val="en-US"/>
              </w:rPr>
              <m:t>2</m:t>
            </m:r>
          </m:e>
          <m:sup>
            <m:r>
              <w:rPr>
                <w:rFonts w:ascii="Cambria Math" w:hAnsi="Cambria Math"/>
                <w:lang w:val="en-US"/>
              </w:rPr>
              <m:t>n</m:t>
            </m:r>
          </m:sup>
        </m:sSup>
      </m:oMath>
      <w:r w:rsidRPr="00F31181">
        <w:rPr>
          <w:lang w:val="en-US"/>
        </w:rPr>
        <w:t xml:space="preserve">, </w:t>
      </w:r>
      <w:r>
        <w:rPr>
          <w:lang w:val="en-US"/>
        </w:rPr>
        <w:t xml:space="preserve">where </w:t>
      </w:r>
      <m:oMath>
        <m:r>
          <w:rPr>
            <w:rFonts w:ascii="Cambria Math" w:hAnsi="Cambria Math"/>
            <w:lang w:val="en-US"/>
          </w:rPr>
          <m:t>n</m:t>
        </m:r>
      </m:oMath>
      <w:r w:rsidRPr="00F31181">
        <w:rPr>
          <w:lang w:val="en-US"/>
        </w:rPr>
        <w:t xml:space="preserve"> depends on   </w:t>
      </w:r>
      <m:oMath>
        <m:sSub>
          <m:sSubPr>
            <m:ctrlPr>
              <w:rPr>
                <w:rFonts w:ascii="Cambria Math" w:hAnsi="Cambria Math"/>
                <w:i/>
              </w:rPr>
            </m:ctrlPr>
          </m:sSubPr>
          <m:e>
            <m:r>
              <w:rPr>
                <w:rFonts w:ascii="Cambria Math" w:hAnsi="Cambria Math"/>
              </w:rPr>
              <m:t>K</m:t>
            </m:r>
          </m:e>
          <m:sub>
            <m:r>
              <w:rPr>
                <w:rFonts w:ascii="Cambria Math" w:hAnsi="Cambria Math"/>
              </w:rPr>
              <m:t>info</m:t>
            </m:r>
          </m:sub>
        </m:sSub>
        <m:r>
          <m:rPr>
            <m:sty m:val="p"/>
          </m:rPr>
          <w:rPr>
            <w:rFonts w:ascii="Cambria Math" w:hAnsi="Cambria Math"/>
            <w:lang w:val="en-US"/>
          </w:rPr>
          <m:t>'</m:t>
        </m:r>
      </m:oMath>
      <w:r w:rsidRPr="00F31181">
        <w:rPr>
          <w:lang w:val="en-US"/>
        </w:rPr>
        <w:t xml:space="preserve">  and a configurable constant </w:t>
      </w:r>
      <m:oMath>
        <m:r>
          <w:rPr>
            <w:rFonts w:ascii="Cambria Math" w:hAnsi="Cambria Math"/>
            <w:lang w:val="en-US"/>
          </w:rPr>
          <m:t>c</m:t>
        </m:r>
      </m:oMath>
      <w:r w:rsidRPr="00F31181">
        <w:rPr>
          <w:lang w:val="en-US"/>
        </w:rPr>
        <w:t xml:space="preserve"> (for example </w:t>
      </w:r>
      <m:oMath>
        <m:r>
          <w:rPr>
            <w:rFonts w:ascii="Cambria Math" w:hAnsi="Cambria Math"/>
            <w:lang w:val="en-US"/>
          </w:rPr>
          <m:t>c</m:t>
        </m:r>
        <m:r>
          <m:rPr>
            <m:sty m:val="p"/>
          </m:rPr>
          <w:rPr>
            <w:rFonts w:ascii="Cambria Math" w:hAnsi="Cambria Math"/>
            <w:lang w:val="en-US"/>
          </w:rPr>
          <m:t>=6</m:t>
        </m:r>
      </m:oMath>
      <w:r w:rsidRPr="00F31181">
        <w:rPr>
          <w:lang w:val="en-US"/>
        </w:rPr>
        <w:t xml:space="preserve">) ,  where  </w:t>
      </w:r>
      <m:oMath>
        <m:sSup>
          <m:sSupPr>
            <m:ctrlPr>
              <w:rPr>
                <w:rFonts w:ascii="Cambria Math" w:hAnsi="Cambria Math"/>
                <w:i/>
                <w:iCs/>
                <w:lang w:val="en-US"/>
              </w:rPr>
            </m:ctrlPr>
          </m:sSupPr>
          <m:e>
            <m:sSub>
              <m:sSubPr>
                <m:ctrlPr>
                  <w:rPr>
                    <w:rFonts w:ascii="Cambria Math" w:hAnsi="Cambria Math"/>
                    <w:i/>
                  </w:rPr>
                </m:ctrlPr>
              </m:sSubPr>
              <m:e>
                <m:r>
                  <w:rPr>
                    <w:rFonts w:ascii="Cambria Math" w:hAnsi="Cambria Math"/>
                  </w:rPr>
                  <m:t>K</m:t>
                </m:r>
              </m:e>
              <m:sub>
                <m:r>
                  <w:rPr>
                    <w:rFonts w:ascii="Cambria Math" w:hAnsi="Cambria Math"/>
                  </w:rPr>
                  <m:t>info</m:t>
                </m:r>
              </m:sub>
            </m:sSub>
          </m:e>
          <m:sup>
            <m:r>
              <m:rPr>
                <m:sty m:val="p"/>
              </m:rPr>
              <w:rPr>
                <w:rFonts w:ascii="Cambria Math" w:hAnsi="Cambria Math"/>
                <w:lang w:val="en-US"/>
              </w:rPr>
              <m:t>'</m:t>
            </m:r>
          </m:sup>
        </m:sSup>
        <m:r>
          <m:rPr>
            <m:sty m:val="p"/>
          </m:rP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m:rPr>
                    <m:sty m:val="p"/>
                  </m:rPr>
                  <w:rPr>
                    <w:rFonts w:ascii="Cambria Math" w:hAnsi="Cambria Math"/>
                    <w:lang w:val="en-US"/>
                  </w:rPr>
                  <m:t> </m:t>
                </m:r>
              </m:num>
              <m:den>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CB</m:t>
                        </m:r>
                      </m:sub>
                    </m:sSub>
                  </m:e>
                  <m:sup>
                    <m:r>
                      <w:rPr>
                        <w:rFonts w:ascii="Cambria Math" w:hAnsi="Cambria Math"/>
                      </w:rPr>
                      <m:t>+</m:t>
                    </m:r>
                  </m:sup>
                </m:sSup>
              </m:den>
            </m:f>
          </m:e>
        </m:d>
      </m:oMath>
      <w:r w:rsidRPr="00F31181">
        <w:rPr>
          <w:lang w:val="en-US"/>
        </w:rPr>
        <w:t xml:space="preserve"> and </w:t>
      </w:r>
      <m:oMath>
        <m:r>
          <m:rPr>
            <m:sty m:val="p"/>
          </m:rPr>
          <w:rPr>
            <w:rFonts w:ascii="Cambria Math" w:hAnsi="Cambria Math"/>
            <w:lang w:val="en-US"/>
          </w:rPr>
          <m:t>n=max(3,</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log</m:t>
                </m:r>
              </m:e>
              <m:sub>
                <m:r>
                  <m:rPr>
                    <m:sty m:val="p"/>
                  </m:rPr>
                  <w:rPr>
                    <w:rFonts w:ascii="Cambria Math" w:hAnsi="Cambria Math"/>
                    <w:lang w:val="en-US"/>
                  </w:rPr>
                  <m:t>2</m:t>
                </m:r>
              </m:sub>
            </m:sSub>
            <m:d>
              <m:dPr>
                <m:ctrlPr>
                  <w:rPr>
                    <w:rFonts w:ascii="Cambria Math" w:hAnsi="Cambria Math"/>
                    <w:i/>
                    <w:iCs/>
                    <w:lang w:val="en-US"/>
                  </w:rPr>
                </m:ctrlPr>
              </m:dPr>
              <m:e>
                <m:sSup>
                  <m:sSupPr>
                    <m:ctrlPr>
                      <w:rPr>
                        <w:rFonts w:ascii="Cambria Math" w:hAnsi="Cambria Math"/>
                        <w:i/>
                        <w:iCs/>
                        <w:lang w:val="en-US"/>
                      </w:rPr>
                    </m:ctrlPr>
                  </m:sSupPr>
                  <m:e>
                    <m:sSub>
                      <m:sSubPr>
                        <m:ctrlPr>
                          <w:rPr>
                            <w:rFonts w:ascii="Cambria Math" w:hAnsi="Cambria Math"/>
                            <w:i/>
                          </w:rPr>
                        </m:ctrlPr>
                      </m:sSubPr>
                      <m:e>
                        <m:r>
                          <w:rPr>
                            <w:rFonts w:ascii="Cambria Math" w:hAnsi="Cambria Math"/>
                          </w:rPr>
                          <m:t>K</m:t>
                        </m:r>
                      </m:e>
                      <m:sub>
                        <m:r>
                          <w:rPr>
                            <w:rFonts w:ascii="Cambria Math" w:hAnsi="Cambria Math"/>
                          </w:rPr>
                          <m:t>info</m:t>
                        </m:r>
                      </m:sub>
                    </m:sSub>
                  </m:e>
                  <m:sup>
                    <m:r>
                      <m:rPr>
                        <m:sty m:val="p"/>
                      </m:rPr>
                      <w:rPr>
                        <w:rFonts w:ascii="Cambria Math" w:hAnsi="Cambria Math"/>
                        <w:lang w:val="en-US"/>
                      </w:rPr>
                      <m:t>'</m:t>
                    </m:r>
                  </m:sup>
                </m:sSup>
              </m:e>
            </m:d>
            <m:r>
              <m:rPr>
                <m:sty m:val="p"/>
              </m:rPr>
              <w:rPr>
                <w:rFonts w:ascii="Cambria Math" w:hAnsi="Cambria Math"/>
                <w:lang w:val="en-US"/>
              </w:rPr>
              <m:t>-c</m:t>
            </m:r>
          </m:e>
        </m:d>
        <m:r>
          <m:rPr>
            <m:sty m:val="p"/>
          </m:rPr>
          <w:rPr>
            <w:rFonts w:ascii="Cambria Math" w:hAnsi="Cambria Math"/>
            <w:lang w:val="en-US"/>
          </w:rPr>
          <m:t>)</m:t>
        </m:r>
      </m:oMath>
      <w:r w:rsidRPr="00F31181">
        <w:rPr>
          <w:lang w:val="en-US"/>
        </w:rPr>
        <w:t>,</w:t>
      </w:r>
    </w:p>
    <w:p w:rsidR="00E1440E" w:rsidRPr="00BE7E82" w:rsidRDefault="00E1440E" w:rsidP="00262685">
      <w:pPr>
        <w:spacing w:after="0"/>
        <w:rPr>
          <w:i/>
          <w:lang w:eastAsia="ja-JP"/>
        </w:rPr>
      </w:pPr>
    </w:p>
    <w:p w:rsidR="00257695" w:rsidRDefault="00257695" w:rsidP="00E1440E">
      <w:pPr>
        <w:rPr>
          <w:b/>
          <w:i/>
          <w:lang w:eastAsia="zh-TW"/>
        </w:rPr>
      </w:pPr>
      <w:r>
        <w:rPr>
          <w:b/>
          <w:i/>
          <w:lang w:eastAsia="zh-TW"/>
        </w:rPr>
        <w:t>Observation</w:t>
      </w:r>
      <w:r w:rsidRPr="00F74A49">
        <w:rPr>
          <w:b/>
          <w:i/>
          <w:lang w:eastAsia="zh-TW"/>
        </w:rPr>
        <w:t xml:space="preserve"> </w:t>
      </w:r>
      <w:r w:rsidR="007B4104">
        <w:rPr>
          <w:b/>
          <w:i/>
          <w:lang w:eastAsia="zh-TW"/>
        </w:rPr>
        <w:t>4</w:t>
      </w:r>
      <w:r w:rsidRPr="00F74A49">
        <w:rPr>
          <w:b/>
          <w:i/>
          <w:lang w:eastAsia="zh-TW"/>
        </w:rPr>
        <w:t xml:space="preserve">: </w:t>
      </w:r>
      <w:r w:rsidRPr="00B2131C">
        <w:rPr>
          <w:b/>
          <w:i/>
          <w:lang w:eastAsia="zh-TW"/>
        </w:rPr>
        <w:t xml:space="preserve">An increasing </w:t>
      </w:r>
      <w:r>
        <w:rPr>
          <w:b/>
          <w:i/>
          <w:lang w:eastAsia="zh-TW"/>
        </w:rPr>
        <w:t>quantization step with the CB</w:t>
      </w:r>
      <w:r w:rsidRPr="006E3835">
        <w:rPr>
          <w:b/>
          <w:i/>
          <w:lang w:eastAsia="zh-TW"/>
        </w:rPr>
        <w:t xml:space="preserve"> size</w:t>
      </w:r>
      <w:r w:rsidRPr="00B2131C">
        <w:rPr>
          <w:b/>
          <w:i/>
          <w:lang w:eastAsia="zh-TW"/>
        </w:rPr>
        <w:t xml:space="preserve"> </w:t>
      </w:r>
      <w:r>
        <w:rPr>
          <w:b/>
          <w:i/>
          <w:lang w:eastAsia="zh-TW"/>
        </w:rPr>
        <w:t xml:space="preserve">and use of REG as the basic unit helps </w:t>
      </w:r>
      <w:r w:rsidRPr="00B2131C">
        <w:rPr>
          <w:b/>
          <w:i/>
          <w:lang w:eastAsia="zh-TW"/>
        </w:rPr>
        <w:t>the U</w:t>
      </w:r>
      <w:r>
        <w:rPr>
          <w:b/>
          <w:i/>
          <w:lang w:eastAsia="zh-TW"/>
        </w:rPr>
        <w:t>E to determine the same TB size</w:t>
      </w:r>
      <w:r w:rsidRPr="00B2131C">
        <w:rPr>
          <w:b/>
          <w:i/>
          <w:lang w:eastAsia="zh-TW"/>
        </w:rPr>
        <w:t xml:space="preserve"> for a retransmission of a TB</w:t>
      </w:r>
      <w:r>
        <w:rPr>
          <w:b/>
          <w:i/>
          <w:lang w:eastAsia="zh-TW"/>
        </w:rPr>
        <w:t xml:space="preserve"> as for the initial transmission.</w:t>
      </w:r>
    </w:p>
    <w:p w:rsidR="006B3E12" w:rsidRDefault="00E1440E" w:rsidP="00227DB3">
      <w:pPr>
        <w:rPr>
          <w:b/>
          <w:i/>
          <w:lang w:eastAsia="zh-TW"/>
        </w:rPr>
      </w:pPr>
      <w:r w:rsidRPr="00E1440E">
        <w:rPr>
          <w:b/>
          <w:i/>
          <w:lang w:eastAsia="zh-TW"/>
        </w:rPr>
        <w:t xml:space="preserve">Proposal </w:t>
      </w:r>
      <w:r w:rsidR="00AA59B4">
        <w:rPr>
          <w:b/>
          <w:i/>
          <w:lang w:eastAsia="zh-TW"/>
        </w:rPr>
        <w:t>6</w:t>
      </w:r>
      <w:r w:rsidRPr="00E1440E">
        <w:rPr>
          <w:b/>
          <w:i/>
          <w:lang w:eastAsia="zh-TW"/>
        </w:rPr>
        <w:t>: Support TB/CB sizes quantization step scaling with the CB size.</w:t>
      </w:r>
    </w:p>
    <w:p w:rsidR="00594A4E" w:rsidRPr="00594A4E" w:rsidRDefault="00594A4E" w:rsidP="00594A4E">
      <w:pPr>
        <w:rPr>
          <w:lang w:val="en-US"/>
        </w:rPr>
      </w:pPr>
      <w:r w:rsidRPr="00594A4E">
        <w:rPr>
          <w:lang w:val="en-US"/>
        </w:rPr>
        <w:t xml:space="preserve">When </w:t>
      </w:r>
      <m:oMath>
        <m:sSup>
          <m:sSupPr>
            <m:ctrlPr>
              <w:rPr>
                <w:rFonts w:ascii="Cambria Math" w:hAnsi="Cambria Math"/>
                <w:i/>
                <w:iCs/>
                <w:lang w:val="en-US"/>
              </w:rPr>
            </m:ctrlPr>
          </m:sSupPr>
          <m:e>
            <m:r>
              <w:rPr>
                <w:rFonts w:ascii="Cambria Math" w:hAnsi="Cambria Math"/>
                <w:lang w:val="en-US"/>
              </w:rPr>
              <m:t>CBS</m:t>
            </m:r>
          </m:e>
          <m:sup>
            <m:r>
              <w:rPr>
                <w:rFonts w:ascii="Cambria Math" w:hAnsi="Cambria Math"/>
                <w:lang w:val="en-US"/>
              </w:rPr>
              <m:t>-</m:t>
            </m:r>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CB,max</m:t>
            </m:r>
          </m:sub>
        </m:sSub>
      </m:oMath>
      <w:r w:rsidRPr="00594A4E">
        <w:rPr>
          <w:lang w:val="en-US"/>
        </w:rPr>
        <w:t xml:space="preserve"> then  </w:t>
      </w:r>
      <m:oMath>
        <m:sSup>
          <m:sSupPr>
            <m:ctrlPr>
              <w:rPr>
                <w:rFonts w:ascii="Cambria Math" w:hAnsi="Cambria Math"/>
                <w:i/>
                <w:iCs/>
                <w:lang w:val="en-US"/>
              </w:rPr>
            </m:ctrlPr>
          </m:s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CB</m:t>
                    </m:r>
                  </m:sub>
                </m:sSub>
                <m:r>
                  <w:rPr>
                    <w:rFonts w:ascii="Cambria Math" w:hAnsi="Cambria Math"/>
                    <w:lang w:val="en-US"/>
                  </w:rPr>
                  <m:t>=N</m:t>
                </m:r>
              </m:e>
              <m:sub>
                <m:r>
                  <w:rPr>
                    <w:rFonts w:ascii="Cambria Math" w:hAnsi="Cambria Math"/>
                    <w:lang w:val="en-US"/>
                  </w:rPr>
                  <m:t>CB</m:t>
                </m:r>
              </m:sub>
            </m:sSub>
          </m:e>
          <m:sup>
            <m:r>
              <w:rPr>
                <w:rFonts w:ascii="Cambria Math" w:hAnsi="Cambria Math"/>
                <w:lang w:val="en-US"/>
              </w:rPr>
              <m:t>-</m:t>
            </m:r>
          </m:sup>
        </m:sSup>
      </m:oMath>
      <w:r w:rsidRPr="00594A4E">
        <w:rPr>
          <w:lang w:val="en-US"/>
        </w:rPr>
        <w:t xml:space="preserve">, </w:t>
      </w:r>
      <m:oMath>
        <m:sSup>
          <m:sSupPr>
            <m:ctrlPr>
              <w:rPr>
                <w:rFonts w:ascii="Cambria Math" w:hAnsi="Cambria Math"/>
                <w:i/>
                <w:iCs/>
                <w:lang w:val="en-US"/>
              </w:rPr>
            </m:ctrlPr>
          </m:sSupPr>
          <m:e>
            <m:r>
              <w:rPr>
                <w:rFonts w:ascii="Cambria Math" w:hAnsi="Cambria Math"/>
                <w:lang w:val="en-US"/>
              </w:rPr>
              <m:t>CBS=CBS</m:t>
            </m:r>
          </m:e>
          <m:sup>
            <m:r>
              <w:rPr>
                <w:rFonts w:ascii="Cambria Math" w:hAnsi="Cambria Math"/>
                <w:lang w:val="en-US"/>
              </w:rPr>
              <m:t>-</m:t>
            </m:r>
          </m:sup>
        </m:sSup>
      </m:oMath>
      <w:r w:rsidRPr="00594A4E">
        <w:rPr>
          <w:lang w:val="en-US"/>
        </w:rPr>
        <w:t xml:space="preserve"> otherwise  </w:t>
      </w:r>
      <m:oMath>
        <m:sSup>
          <m:sSupPr>
            <m:ctrlPr>
              <w:rPr>
                <w:rFonts w:ascii="Cambria Math" w:hAnsi="Cambria Math"/>
                <w:i/>
                <w:iCs/>
                <w:lang w:val="en-US"/>
              </w:rPr>
            </m:ctrlPr>
          </m:s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CB</m:t>
                    </m:r>
                  </m:sub>
                </m:sSub>
                <m:r>
                  <w:rPr>
                    <w:rFonts w:ascii="Cambria Math" w:hAnsi="Cambria Math"/>
                    <w:lang w:val="en-US"/>
                  </w:rPr>
                  <m:t>=N</m:t>
                </m:r>
              </m:e>
              <m:sub>
                <m:r>
                  <w:rPr>
                    <w:rFonts w:ascii="Cambria Math" w:hAnsi="Cambria Math"/>
                    <w:lang w:val="en-US"/>
                  </w:rPr>
                  <m:t>CB</m:t>
                </m:r>
              </m:sub>
            </m:sSub>
          </m:e>
          <m:sup>
            <m:r>
              <w:rPr>
                <w:rFonts w:ascii="Cambria Math" w:hAnsi="Cambria Math"/>
              </w:rPr>
              <m:t>+</m:t>
            </m:r>
          </m:sup>
        </m:sSup>
      </m:oMath>
      <w:r w:rsidRPr="00594A4E">
        <w:rPr>
          <w:lang w:val="en-US"/>
        </w:rPr>
        <w:t xml:space="preserve">, </w:t>
      </w:r>
      <m:oMath>
        <m:sSup>
          <m:sSupPr>
            <m:ctrlPr>
              <w:rPr>
                <w:rFonts w:ascii="Cambria Math" w:hAnsi="Cambria Math"/>
                <w:i/>
                <w:iCs/>
                <w:lang w:val="en-US"/>
              </w:rPr>
            </m:ctrlPr>
          </m:sSupPr>
          <m:e>
            <m:r>
              <w:rPr>
                <w:rFonts w:ascii="Cambria Math" w:hAnsi="Cambria Math"/>
                <w:lang w:val="en-US"/>
              </w:rPr>
              <m:t>CBS=CBS</m:t>
            </m:r>
          </m:e>
          <m:sup>
            <m:r>
              <w:rPr>
                <w:rFonts w:ascii="Cambria Math" w:hAnsi="Cambria Math"/>
              </w:rPr>
              <m:t>+</m:t>
            </m:r>
          </m:sup>
        </m:sSup>
        <m:r>
          <w:rPr>
            <w:rFonts w:ascii="Cambria Math" w:hAnsi="Cambria Math"/>
          </w:rPr>
          <m:t>.</m:t>
        </m:r>
      </m:oMath>
      <w:r w:rsidRPr="00594A4E">
        <w:rPr>
          <w:lang w:val="en-US"/>
        </w:rPr>
        <w:t xml:space="preserve"> </w:t>
      </w:r>
    </w:p>
    <w:p w:rsidR="00594A4E" w:rsidRPr="00594A4E" w:rsidRDefault="00594A4E" w:rsidP="00594A4E">
      <w:pPr>
        <w:rPr>
          <w:lang w:val="en-US"/>
        </w:rPr>
      </w:pPr>
      <w:r w:rsidRPr="00594A4E">
        <w:rPr>
          <w:lang w:val="en-US"/>
        </w:rPr>
        <w:t xml:space="preserve">Introducing  </w:t>
      </w: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rPr>
                  <m:t>N</m:t>
                </m:r>
              </m:e>
              <m:sub>
                <m:r>
                  <w:rPr>
                    <w:rFonts w:ascii="Cambria Math" w:hAnsi="Cambria Math"/>
                  </w:rPr>
                  <m:t>CB</m:t>
                </m:r>
              </m:sub>
            </m:sSub>
          </m:e>
          <m:sup>
            <m:r>
              <w:rPr>
                <w:rFonts w:ascii="Cambria Math" w:hAnsi="Cambria Math"/>
              </w:rPr>
              <m:t>-</m:t>
            </m:r>
          </m:sup>
        </m:sSup>
      </m:oMath>
      <w:r w:rsidRPr="00594A4E">
        <w:rPr>
          <w:lang w:val="en-US"/>
        </w:rPr>
        <w:t xml:space="preserve"> and </w:t>
      </w:r>
      <m:oMath>
        <m:sSup>
          <m:sSupPr>
            <m:ctrlPr>
              <w:rPr>
                <w:rFonts w:ascii="Cambria Math" w:hAnsi="Cambria Math"/>
                <w:i/>
                <w:iCs/>
                <w:lang w:val="en-US"/>
              </w:rPr>
            </m:ctrlPr>
          </m:sSupPr>
          <m:e>
            <m:r>
              <w:rPr>
                <w:rFonts w:ascii="Cambria Math" w:hAnsi="Cambria Math"/>
              </w:rPr>
              <m:t>  </m:t>
            </m:r>
            <m:r>
              <w:rPr>
                <w:rFonts w:ascii="Cambria Math" w:hAnsi="Cambria Math"/>
                <w:lang w:val="en-US"/>
              </w:rPr>
              <m:t>CBS</m:t>
            </m:r>
          </m:e>
          <m:sup>
            <m:r>
              <w:rPr>
                <w:rFonts w:ascii="Cambria Math" w:hAnsi="Cambria Math"/>
                <w:lang w:val="en-US"/>
              </w:rPr>
              <m:t>-</m:t>
            </m:r>
          </m:sup>
        </m:sSup>
      </m:oMath>
      <w:r w:rsidRPr="00594A4E">
        <w:rPr>
          <w:lang w:val="en-US"/>
        </w:rPr>
        <w:t xml:space="preserve">  allows to take into account the round-floor quantization effect and remove the unwanted boundaries errors. </w:t>
      </w:r>
    </w:p>
    <w:p w:rsidR="003F5AE6" w:rsidRPr="00594A4E" w:rsidRDefault="003F5AE6" w:rsidP="003F5AE6">
      <w:pPr>
        <w:rPr>
          <w:lang w:val="en-US"/>
        </w:rPr>
      </w:pPr>
      <w:r>
        <w:rPr>
          <w:lang w:val="en-US"/>
        </w:rPr>
        <w:t>Taking in account the total CRC overhead, the final</w:t>
      </w:r>
      <w:r w:rsidRPr="00594A4E">
        <w:rPr>
          <w:lang w:val="en-US"/>
        </w:rPr>
        <w:t xml:space="preserve"> TBS </w:t>
      </w:r>
      <w:r>
        <w:rPr>
          <w:lang w:val="en-US"/>
        </w:rPr>
        <w:t>is calculated as</w:t>
      </w:r>
      <w:r w:rsidRPr="00594A4E">
        <w:rPr>
          <w:lang w:val="en-US"/>
        </w:rPr>
        <w:t xml:space="preserve">: </w:t>
      </w:r>
    </w:p>
    <w:p w:rsidR="00F31181" w:rsidRPr="00227DB3" w:rsidRDefault="00594A4E" w:rsidP="00594A4E">
      <w:pPr>
        <w:rPr>
          <w:iCs/>
        </w:rPr>
      </w:pPr>
      <m:oMathPara>
        <m:oMath>
          <m:r>
            <w:rPr>
              <w:rFonts w:ascii="Cambria Math" w:hAnsi="Cambria Math"/>
              <w:lang w:val="en-US"/>
            </w:rPr>
            <m:t>TBS</m:t>
          </m:r>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CB</m:t>
              </m:r>
            </m:sub>
          </m:sSub>
          <m:r>
            <w:rPr>
              <w:rFonts w:ascii="Cambria Math" w:hAnsi="Cambria Math"/>
              <w:lang w:val="en-US"/>
            </w:rPr>
            <m:t>×</m:t>
          </m:r>
          <m:r>
            <w:rPr>
              <w:rFonts w:ascii="Cambria Math" w:hAnsi="Cambria Math"/>
            </w:rPr>
            <m:t>CBS-</m:t>
          </m:r>
          <m:sSub>
            <m:sSubPr>
              <m:ctrlPr>
                <w:rPr>
                  <w:rFonts w:ascii="Cambria Math" w:hAnsi="Cambria Math"/>
                  <w:i/>
                  <w:iCs/>
                </w:rPr>
              </m:ctrlPr>
            </m:sSubPr>
            <m:e>
              <m:r>
                <w:rPr>
                  <w:rFonts w:ascii="Cambria Math" w:hAnsi="Cambria Math"/>
                </w:rPr>
                <m:t>L</m:t>
              </m:r>
            </m:e>
            <m:sub>
              <m:r>
                <w:rPr>
                  <w:rFonts w:ascii="Cambria Math" w:hAnsi="Cambria Math"/>
                </w:rPr>
                <m:t>CRC</m:t>
              </m:r>
            </m:sub>
          </m:sSub>
        </m:oMath>
      </m:oMathPara>
    </w:p>
    <w:p w:rsidR="00227DB3" w:rsidRPr="009C01D0" w:rsidRDefault="00227DB3" w:rsidP="00594A4E">
      <w:pPr>
        <w:rPr>
          <w:iCs/>
        </w:rPr>
      </w:pPr>
    </w:p>
    <w:p w:rsidR="009C01D0" w:rsidRDefault="00334460" w:rsidP="00594A4E">
      <w:pPr>
        <w:rPr>
          <w:iCs/>
        </w:rPr>
      </w:pPr>
      <w:r>
        <w:rPr>
          <w:iCs/>
        </w:rPr>
        <w:lastRenderedPageBreak/>
        <w:t xml:space="preserve">Example: </w:t>
      </w:r>
      <w:r w:rsidR="00BD3DB2">
        <w:rPr>
          <w:iCs/>
        </w:rPr>
        <w:t xml:space="preserve"> </w:t>
      </w:r>
      <w:r w:rsidR="00BD3DB2" w:rsidRPr="00DD698F">
        <w:rPr>
          <w:b/>
          <w:i/>
          <w:iCs/>
        </w:rPr>
        <w:t>-</w:t>
      </w:r>
      <w:r w:rsidR="00BD3DB2" w:rsidRPr="00DD698F">
        <w:rPr>
          <w:b/>
          <w:i/>
          <w:iCs/>
        </w:rPr>
        <w:fldChar w:fldCharType="begin"/>
      </w:r>
      <w:r w:rsidR="00BD3DB2" w:rsidRPr="00DD698F">
        <w:rPr>
          <w:b/>
          <w:i/>
          <w:iCs/>
        </w:rPr>
        <w:instrText xml:space="preserve"> REF _Ref494373782 \h  \* MERGEFORMAT </w:instrText>
      </w:r>
      <w:r w:rsidR="00BD3DB2" w:rsidRPr="00DD698F">
        <w:rPr>
          <w:b/>
          <w:i/>
          <w:iCs/>
        </w:rPr>
      </w:r>
      <w:r w:rsidR="00BD3DB2" w:rsidRPr="00DD698F">
        <w:rPr>
          <w:b/>
          <w:i/>
          <w:iCs/>
        </w:rPr>
        <w:fldChar w:fldCharType="separate"/>
      </w:r>
      <w:r w:rsidR="00BD3DB2" w:rsidRPr="00DD698F">
        <w:rPr>
          <w:b/>
          <w:i/>
          <w:iCs/>
        </w:rPr>
        <w:t>Figure 1</w:t>
      </w:r>
      <w:r w:rsidR="00BD3DB2" w:rsidRPr="00DD698F">
        <w:rPr>
          <w:b/>
          <w:i/>
          <w:iCs/>
        </w:rPr>
        <w:fldChar w:fldCharType="end"/>
      </w:r>
      <w:r w:rsidR="00BD3DB2" w:rsidRPr="00DD698F">
        <w:rPr>
          <w:b/>
          <w:i/>
          <w:iCs/>
        </w:rPr>
        <w:t>-</w:t>
      </w:r>
      <w:r w:rsidRPr="00DD698F">
        <w:rPr>
          <w:b/>
          <w:i/>
          <w:iCs/>
        </w:rPr>
        <w:t xml:space="preserve"> </w:t>
      </w:r>
      <w:r w:rsidR="00790AAB">
        <w:rPr>
          <w:b/>
          <w:i/>
          <w:iCs/>
        </w:rPr>
        <w:t xml:space="preserve"> </w:t>
      </w:r>
      <w:r w:rsidR="00790AAB" w:rsidRPr="00790AAB">
        <w:rPr>
          <w:iCs/>
        </w:rPr>
        <w:t xml:space="preserve">below </w:t>
      </w:r>
      <w:r>
        <w:rPr>
          <w:iCs/>
        </w:rPr>
        <w:t>shows t</w:t>
      </w:r>
      <w:r w:rsidR="003F5AE6">
        <w:rPr>
          <w:iCs/>
        </w:rPr>
        <w:t xml:space="preserve">he calculated TBS vs. the </w:t>
      </w:r>
      <w:r w:rsidR="003F5AE6">
        <w:t>raw number of available information bits</w:t>
      </w:r>
      <w:r w:rsidR="003F5AE6">
        <w:rPr>
          <w:iCs/>
        </w:rPr>
        <w:t xml:space="preserve"> </w:t>
      </w:r>
      <w:r>
        <w:rPr>
          <w:iCs/>
        </w:rPr>
        <w:t xml:space="preserve"> </w:t>
      </w:r>
      <m:oMath>
        <m:sSub>
          <m:sSubPr>
            <m:ctrlPr>
              <w:rPr>
                <w:rFonts w:ascii="Cambria Math" w:hAnsi="Cambria Math"/>
                <w:i/>
              </w:rPr>
            </m:ctrlPr>
          </m:sSubPr>
          <m:e>
            <m:r>
              <w:rPr>
                <w:rFonts w:ascii="Cambria Math" w:hAnsi="Cambria Math"/>
              </w:rPr>
              <m:t>K</m:t>
            </m:r>
          </m:e>
          <m:sub>
            <m:r>
              <w:rPr>
                <w:rFonts w:ascii="Cambria Math" w:hAnsi="Cambria Math"/>
              </w:rPr>
              <m:t>info</m:t>
            </m:r>
          </m:sub>
        </m:sSub>
      </m:oMath>
      <w:r>
        <w:rPr>
          <w:iCs/>
          <w:lang w:val="en-US"/>
        </w:rPr>
        <w:t xml:space="preserve"> </w:t>
      </w:r>
      <w:r w:rsidR="003F5AE6">
        <w:rPr>
          <w:iCs/>
          <w:lang w:val="en-US"/>
        </w:rPr>
        <w:t xml:space="preserve"> </w:t>
      </w:r>
      <w:r>
        <w:rPr>
          <w:iCs/>
          <w:lang w:val="en-US"/>
        </w:rPr>
        <w:t xml:space="preserve">using the settings below: </w:t>
      </w:r>
    </w:p>
    <w:p w:rsidR="009C01D0" w:rsidRPr="009C01D0" w:rsidRDefault="009C01D0" w:rsidP="009C01D0">
      <w:pPr>
        <w:rPr>
          <w:lang w:val="en-US"/>
        </w:rPr>
      </w:pPr>
      <m:oMath>
        <m:r>
          <w:rPr>
            <w:rFonts w:ascii="Cambria Math" w:hAnsi="Cambria Math"/>
            <w:lang w:val="el-GR"/>
          </w:rPr>
          <m:t>Γ</m:t>
        </m:r>
      </m:oMath>
      <w:r w:rsidRPr="009C01D0">
        <w:rPr>
          <w:lang w:val="en-US"/>
        </w:rPr>
        <w:t xml:space="preserve"> = 3824;</w:t>
      </w:r>
      <w:r w:rsidR="008A4C4E">
        <w:rPr>
          <w:lang w:val="en-US"/>
        </w:rPr>
        <w:tab/>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CB</m:t>
            </m:r>
            <m:r>
              <m:rPr>
                <m:sty m:val="p"/>
              </m:rPr>
              <w:rPr>
                <w:rFonts w:ascii="Cambria Math" w:hAnsi="Cambria Math"/>
                <w:lang w:val="en-US"/>
              </w:rPr>
              <m:t>,</m:t>
            </m:r>
            <m:r>
              <w:rPr>
                <w:rFonts w:ascii="Cambria Math" w:hAnsi="Cambria Math"/>
                <w:lang w:val="en-US"/>
              </w:rPr>
              <m:t>max</m:t>
            </m:r>
          </m:sub>
        </m:sSub>
      </m:oMath>
      <w:r w:rsidRPr="009C01D0">
        <w:rPr>
          <w:lang w:val="en-US"/>
        </w:rPr>
        <w:t xml:space="preserve"> = 8192;</w:t>
      </w:r>
      <w:r w:rsidR="008A4C4E">
        <w:rPr>
          <w:lang w:val="en-US"/>
        </w:rPr>
        <w:tab/>
      </w:r>
      <w:r w:rsidR="008A4C4E">
        <w:rPr>
          <w:lang w:val="en-US"/>
        </w:rPr>
        <w:tab/>
      </w:r>
      <w:r w:rsidR="008A4C4E" w:rsidRPr="009C01D0">
        <w:rPr>
          <w:lang w:val="en-US"/>
        </w:rPr>
        <w:t xml:space="preserve">c </w:t>
      </w:r>
      <m:oMath>
        <m:r>
          <w:rPr>
            <w:rFonts w:ascii="Cambria Math" w:hAnsi="Cambria Math"/>
          </w:rPr>
          <m:t>=6</m:t>
        </m:r>
      </m:oMath>
      <w:r w:rsidR="008A4C4E" w:rsidRPr="009C01D0">
        <w:rPr>
          <w:lang w:val="en-US"/>
        </w:rPr>
        <w:t>;</w:t>
      </w:r>
      <w:r w:rsidR="008A4C4E">
        <w:rPr>
          <w:lang w:val="en-US"/>
        </w:rPr>
        <w:tab/>
      </w:r>
      <w:r w:rsidR="008A4C4E">
        <w:rPr>
          <w:lang w:val="en-US"/>
        </w:rPr>
        <w:tab/>
        <w:t xml:space="preserve"> </w:t>
      </w:r>
      <m:oMath>
        <m:r>
          <m:rPr>
            <m:sty m:val="p"/>
          </m:rPr>
          <w:rPr>
            <w:rFonts w:ascii="Cambria Math" w:hAnsi="Cambria Math"/>
            <w:lang w:val="en-US"/>
          </w:rPr>
          <m:t>δ</m:t>
        </m:r>
      </m:oMath>
      <w:r w:rsidRPr="009C01D0">
        <w:rPr>
          <w:lang w:val="en-US"/>
        </w:rPr>
        <w:t xml:space="preserve"> scales with the CBS</w:t>
      </w:r>
      <w:r w:rsidR="008A4C4E">
        <w:rPr>
          <w:lang w:val="en-US"/>
        </w:rPr>
        <w:t>;</w:t>
      </w:r>
      <w:r w:rsidR="008A4C4E">
        <w:rPr>
          <w:lang w:val="en-US"/>
        </w:rPr>
        <w:tab/>
      </w:r>
      <w:r w:rsidR="008A4C4E">
        <w:rPr>
          <w:lang w:val="en-US"/>
        </w:rPr>
        <w:tab/>
      </w:r>
      <w:bookmarkStart w:id="4" w:name="_GoBack"/>
      <w:bookmarkEnd w:id="4"/>
    </w:p>
    <w:p w:rsidR="009C01D0" w:rsidRDefault="00EC74EB" w:rsidP="009C01D0">
      <w:pPr>
        <w:keepNext/>
        <w:jc w:val="center"/>
      </w:pPr>
      <w:r>
        <w:object w:dxaOrig="13788" w:dyaOrig="6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13.85pt" o:ole="">
            <v:imagedata r:id="rId6" o:title=""/>
          </v:shape>
          <o:OLEObject Type="Embed" ProgID="Visio.Drawing.11" ShapeID="_x0000_i1025" DrawAspect="Content" ObjectID="_1568465668" r:id="rId7"/>
        </w:object>
      </w:r>
    </w:p>
    <w:p w:rsidR="00B82739" w:rsidRPr="00F07601" w:rsidRDefault="009C01D0" w:rsidP="009C01D0">
      <w:pPr>
        <w:pStyle w:val="Caption"/>
        <w:jc w:val="center"/>
        <w:rPr>
          <w:b/>
          <w:i w:val="0"/>
          <w:iCs w:val="0"/>
          <w:color w:val="auto"/>
          <w:sz w:val="20"/>
          <w:szCs w:val="20"/>
        </w:rPr>
      </w:pPr>
      <w:bookmarkStart w:id="5" w:name="_Ref494373782"/>
      <w:bookmarkStart w:id="6" w:name="_Ref494373737"/>
      <w:r w:rsidRPr="00F07601">
        <w:rPr>
          <w:b/>
          <w:i w:val="0"/>
          <w:iCs w:val="0"/>
          <w:color w:val="auto"/>
          <w:sz w:val="20"/>
          <w:szCs w:val="20"/>
        </w:rPr>
        <w:t xml:space="preserve">Figure </w:t>
      </w:r>
      <w:r w:rsidRPr="00F07601">
        <w:rPr>
          <w:b/>
          <w:i w:val="0"/>
          <w:iCs w:val="0"/>
          <w:color w:val="auto"/>
          <w:sz w:val="20"/>
          <w:szCs w:val="20"/>
        </w:rPr>
        <w:fldChar w:fldCharType="begin"/>
      </w:r>
      <w:r w:rsidRPr="00F07601">
        <w:rPr>
          <w:b/>
          <w:i w:val="0"/>
          <w:iCs w:val="0"/>
          <w:color w:val="auto"/>
          <w:sz w:val="20"/>
          <w:szCs w:val="20"/>
        </w:rPr>
        <w:instrText xml:space="preserve"> SEQ Figure \* ARABIC </w:instrText>
      </w:r>
      <w:r w:rsidRPr="00F07601">
        <w:rPr>
          <w:b/>
          <w:i w:val="0"/>
          <w:iCs w:val="0"/>
          <w:color w:val="auto"/>
          <w:sz w:val="20"/>
          <w:szCs w:val="20"/>
        </w:rPr>
        <w:fldChar w:fldCharType="separate"/>
      </w:r>
      <w:r w:rsidRPr="00F07601">
        <w:rPr>
          <w:b/>
          <w:i w:val="0"/>
          <w:iCs w:val="0"/>
          <w:color w:val="auto"/>
          <w:sz w:val="20"/>
          <w:szCs w:val="20"/>
        </w:rPr>
        <w:t>1</w:t>
      </w:r>
      <w:r w:rsidRPr="00F07601">
        <w:rPr>
          <w:b/>
          <w:i w:val="0"/>
          <w:iCs w:val="0"/>
          <w:color w:val="auto"/>
          <w:sz w:val="20"/>
          <w:szCs w:val="20"/>
        </w:rPr>
        <w:fldChar w:fldCharType="end"/>
      </w:r>
      <w:bookmarkEnd w:id="5"/>
      <w:r w:rsidR="00AB5054">
        <w:rPr>
          <w:b/>
          <w:i w:val="0"/>
          <w:iCs w:val="0"/>
          <w:color w:val="auto"/>
          <w:sz w:val="20"/>
          <w:szCs w:val="20"/>
        </w:rPr>
        <w:t xml:space="preserve">: </w:t>
      </w:r>
      <w:r w:rsidR="00AB5054" w:rsidRPr="00AB5054">
        <w:rPr>
          <w:b/>
          <w:i w:val="0"/>
          <w:iCs w:val="0"/>
          <w:color w:val="auto"/>
          <w:sz w:val="20"/>
          <w:szCs w:val="20"/>
        </w:rPr>
        <w:t xml:space="preserve">Calculated TBS and </w:t>
      </w:r>
      <m:oMath>
        <m:sSub>
          <m:sSubPr>
            <m:ctrlPr>
              <w:rPr>
                <w:rFonts w:ascii="Cambria Math" w:hAnsi="Cambria Math"/>
                <w:b/>
                <w:i w:val="0"/>
                <w:iCs w:val="0"/>
                <w:color w:val="auto"/>
                <w:sz w:val="20"/>
                <w:szCs w:val="20"/>
              </w:rPr>
            </m:ctrlPr>
          </m:sSubPr>
          <m:e>
            <m:r>
              <m:rPr>
                <m:sty m:val="bi"/>
              </m:rPr>
              <w:rPr>
                <w:rFonts w:ascii="Cambria Math" w:hAnsi="Cambria Math"/>
                <w:color w:val="auto"/>
                <w:sz w:val="20"/>
                <w:szCs w:val="20"/>
              </w:rPr>
              <m:t>N</m:t>
            </m:r>
          </m:e>
          <m:sub>
            <m:r>
              <m:rPr>
                <m:sty m:val="bi"/>
              </m:rPr>
              <w:rPr>
                <w:rFonts w:ascii="Cambria Math" w:hAnsi="Cambria Math"/>
                <w:color w:val="auto"/>
                <w:sz w:val="20"/>
                <w:szCs w:val="20"/>
              </w:rPr>
              <m:t>CB</m:t>
            </m:r>
          </m:sub>
        </m:sSub>
      </m:oMath>
      <w:r w:rsidRPr="00AB5054">
        <w:rPr>
          <w:b/>
          <w:i w:val="0"/>
          <w:iCs w:val="0"/>
          <w:color w:val="auto"/>
          <w:sz w:val="20"/>
          <w:szCs w:val="20"/>
        </w:rPr>
        <w:t xml:space="preserve"> vs. </w:t>
      </w:r>
      <w:bookmarkEnd w:id="6"/>
      <m:oMath>
        <m:sSub>
          <m:sSubPr>
            <m:ctrlPr>
              <w:rPr>
                <w:rFonts w:ascii="Cambria Math" w:hAnsi="Cambria Math"/>
                <w:b/>
                <w:i w:val="0"/>
                <w:iCs w:val="0"/>
                <w:color w:val="auto"/>
                <w:sz w:val="20"/>
                <w:szCs w:val="20"/>
              </w:rPr>
            </m:ctrlPr>
          </m:sSubPr>
          <m:e>
            <m:r>
              <m:rPr>
                <m:sty m:val="bi"/>
              </m:rPr>
              <w:rPr>
                <w:rFonts w:ascii="Cambria Math" w:hAnsi="Cambria Math"/>
                <w:color w:val="auto"/>
                <w:sz w:val="20"/>
                <w:szCs w:val="20"/>
              </w:rPr>
              <m:t>K</m:t>
            </m:r>
          </m:e>
          <m:sub>
            <m:r>
              <m:rPr>
                <m:sty m:val="bi"/>
              </m:rPr>
              <w:rPr>
                <w:rFonts w:ascii="Cambria Math" w:hAnsi="Cambria Math"/>
                <w:color w:val="auto"/>
                <w:sz w:val="20"/>
                <w:szCs w:val="20"/>
              </w:rPr>
              <m:t>info</m:t>
            </m:r>
          </m:sub>
        </m:sSub>
      </m:oMath>
    </w:p>
    <w:p w:rsidR="00B82739" w:rsidRDefault="00DD698F" w:rsidP="00B82739">
      <w:r>
        <w:t>-</w:t>
      </w:r>
      <w:r>
        <w:fldChar w:fldCharType="begin"/>
      </w:r>
      <w:r>
        <w:instrText xml:space="preserve"> REF _Ref494373782 \h </w:instrText>
      </w:r>
      <w:r>
        <w:fldChar w:fldCharType="separate"/>
      </w:r>
      <w:r w:rsidRPr="00F07601">
        <w:rPr>
          <w:b/>
          <w:i/>
          <w:iCs/>
        </w:rPr>
        <w:t>Figure 1</w:t>
      </w:r>
      <w:r>
        <w:fldChar w:fldCharType="end"/>
      </w:r>
      <w:r>
        <w:t>-</w:t>
      </w:r>
      <w:r w:rsidR="00BC24EF">
        <w:t xml:space="preserve"> shows clearly that the </w:t>
      </w:r>
      <w:r w:rsidR="007D4334">
        <w:t>TBS curve</w:t>
      </w:r>
      <w:r w:rsidR="002A08EB">
        <w:t xml:space="preserve"> is a linear step function without </w:t>
      </w:r>
      <w:r>
        <w:t xml:space="preserve">undesirable </w:t>
      </w:r>
      <w:r w:rsidR="002A08EB">
        <w:t xml:space="preserve">boundaries discontinuity or </w:t>
      </w:r>
      <w:r>
        <w:t>quantization effects</w:t>
      </w:r>
      <w:r w:rsidR="002A08EB">
        <w:t xml:space="preserve">. </w:t>
      </w:r>
    </w:p>
    <w:p w:rsidR="0005638B" w:rsidRDefault="00DD698F" w:rsidP="00DD698F">
      <w:pPr>
        <w:rPr>
          <w:lang w:val="en-US"/>
        </w:rPr>
      </w:pPr>
      <w:r w:rsidRPr="00711622">
        <w:rPr>
          <w:lang w:val="en-US"/>
        </w:rPr>
        <w:t>Us</w:t>
      </w:r>
      <w:r w:rsidR="0005638B" w:rsidRPr="00711622">
        <w:rPr>
          <w:lang w:val="en-US"/>
        </w:rPr>
        <w:t xml:space="preserve">ing the constant </w:t>
      </w:r>
      <w:r w:rsidR="0005638B" w:rsidRPr="007A60BF">
        <w:rPr>
          <w:lang w:val="en-US"/>
        </w:rPr>
        <w:t xml:space="preserve">c </w:t>
      </w:r>
      <m:oMath>
        <m:r>
          <m:rPr>
            <m:sty m:val="p"/>
          </m:rPr>
          <w:rPr>
            <w:rFonts w:ascii="Cambria Math" w:hAnsi="Cambria Math"/>
            <w:lang w:val="en-US"/>
          </w:rPr>
          <m:t>=6</m:t>
        </m:r>
      </m:oMath>
      <w:r w:rsidR="0005638B" w:rsidRPr="007A60BF">
        <w:rPr>
          <w:lang w:val="en-US"/>
        </w:rPr>
        <w:t xml:space="preserve"> in the proposed formula allows to cover the step sizes highlighted in the </w:t>
      </w:r>
      <w:r w:rsidR="00711622" w:rsidRPr="00711622">
        <w:rPr>
          <w:lang w:val="en-US"/>
        </w:rPr>
        <w:t xml:space="preserve">information block sizes </w:t>
      </w:r>
      <w:r w:rsidR="00275021">
        <w:rPr>
          <w:lang w:val="en-US"/>
        </w:rPr>
        <w:t>granularity in</w:t>
      </w:r>
      <w:r w:rsidR="00711622">
        <w:rPr>
          <w:lang w:val="en-US"/>
        </w:rPr>
        <w:t xml:space="preserve"> -</w:t>
      </w:r>
      <w:r w:rsidR="00711622">
        <w:rPr>
          <w:lang w:val="en-US"/>
        </w:rPr>
        <w:fldChar w:fldCharType="begin"/>
      </w:r>
      <w:r w:rsidR="00711622">
        <w:rPr>
          <w:lang w:val="en-US"/>
        </w:rPr>
        <w:instrText xml:space="preserve"> REF _Ref494459688 \h </w:instrText>
      </w:r>
      <w:r w:rsidR="00711622">
        <w:rPr>
          <w:lang w:val="en-US"/>
        </w:rPr>
      </w:r>
      <w:r w:rsidR="00711622">
        <w:rPr>
          <w:lang w:val="en-US"/>
        </w:rPr>
        <w:fldChar w:fldCharType="separate"/>
      </w:r>
      <w:r w:rsidR="00711622" w:rsidRPr="00922515">
        <w:rPr>
          <w:b/>
          <w:i/>
          <w:iCs/>
        </w:rPr>
        <w:t>Table 1</w:t>
      </w:r>
      <w:r w:rsidR="00711622">
        <w:rPr>
          <w:lang w:val="en-US"/>
        </w:rPr>
        <w:fldChar w:fldCharType="end"/>
      </w:r>
      <w:r w:rsidR="00711622">
        <w:rPr>
          <w:lang w:val="en-US"/>
        </w:rPr>
        <w:t>-</w:t>
      </w:r>
      <w:r w:rsidR="0005638B" w:rsidRPr="007A60BF">
        <w:rPr>
          <w:lang w:val="en-US"/>
        </w:rPr>
        <w:t>.</w:t>
      </w:r>
    </w:p>
    <w:p w:rsidR="0004629C" w:rsidRDefault="0004629C" w:rsidP="00DD698F">
      <w:pPr>
        <w:rPr>
          <w:lang w:val="en-US"/>
        </w:rPr>
      </w:pPr>
      <w:r>
        <w:rPr>
          <w:lang w:val="en-US"/>
        </w:rPr>
        <w:t xml:space="preserve">Below is an </w:t>
      </w:r>
      <w:r w:rsidR="00E90102">
        <w:rPr>
          <w:lang w:val="en-US"/>
        </w:rPr>
        <w:t xml:space="preserve">example of implementation of the TBS determination </w:t>
      </w:r>
      <w:r w:rsidR="0045222C">
        <w:rPr>
          <w:lang w:val="en-US"/>
        </w:rPr>
        <w:t>formula:</w:t>
      </w:r>
    </w:p>
    <w:tbl>
      <w:tblPr>
        <w:tblStyle w:val="TableGrid"/>
        <w:tblW w:w="0" w:type="auto"/>
        <w:tblLook w:val="04A0" w:firstRow="1" w:lastRow="0" w:firstColumn="1" w:lastColumn="0" w:noHBand="0" w:noVBand="1"/>
      </w:tblPr>
      <w:tblGrid>
        <w:gridCol w:w="9631"/>
      </w:tblGrid>
      <w:tr w:rsidR="00C75FBB" w:rsidTr="00C75FBB">
        <w:tc>
          <w:tcPr>
            <w:tcW w:w="9631" w:type="dxa"/>
          </w:tcPr>
          <w:p w:rsidR="00696537" w:rsidRDefault="00696537" w:rsidP="00696537">
            <w:r>
              <w:rPr>
                <w:b/>
                <w:bCs/>
                <w:u w:val="single"/>
              </w:rPr>
              <w:t>Implementation example of the Algorithm for TBS determination</w:t>
            </w:r>
          </w:p>
          <w:p w:rsidR="00696537" w:rsidRDefault="00690C8D" w:rsidP="00696537">
            <m:oMathPara>
              <m:oMathParaPr>
                <m:jc m:val="left"/>
              </m:oMathParaPr>
              <m:oMath>
                <m:sSub>
                  <m:sSubPr>
                    <m:ctrlPr>
                      <w:rPr>
                        <w:rFonts w:ascii="Cambria Math" w:eastAsiaTheme="minorHAnsi" w:hAnsi="Cambria Math"/>
                        <w:i/>
                        <w:iCs/>
                        <w:sz w:val="22"/>
                        <w:szCs w:val="22"/>
                      </w:rPr>
                    </m:ctrlPr>
                  </m:sSubPr>
                  <m:e>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R</m:t>
                </m:r>
                <m:r>
                  <m:rPr>
                    <m:sty m:val="p"/>
                  </m:rP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REG</m:t>
                    </m:r>
                  </m:sub>
                </m:sSub>
                <m:r>
                  <m:rPr>
                    <m:sty m:val="p"/>
                  </m:rP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D</m:t>
                    </m:r>
                  </m:e>
                  <m:sub>
                    <m:r>
                      <w:rPr>
                        <w:rFonts w:ascii="Cambria Math" w:hAnsi="Cambria Math"/>
                      </w:rPr>
                      <m:t>REperREG</m:t>
                    </m:r>
                  </m:sub>
                </m:sSub>
                <m:r>
                  <m:rPr>
                    <m:sty m:val="p"/>
                  </m:rP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L</m:t>
                    </m:r>
                  </m:sub>
                </m:sSub>
              </m:oMath>
            </m:oMathPara>
          </w:p>
          <w:p w:rsidR="00696537" w:rsidRDefault="00DD2A0B" w:rsidP="00696537">
            <w:r>
              <w:rPr>
                <w:b/>
                <w:bCs/>
              </w:rPr>
              <w:t>I</w:t>
            </w:r>
            <w:r w:rsidR="00696537">
              <w:rPr>
                <w:b/>
                <w:bCs/>
              </w:rPr>
              <w:t>f</w:t>
            </w:r>
            <w:r w:rsidR="00696537">
              <w:t xml:space="preserve">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 &gt; </m:t>
              </m:r>
              <m:sSub>
                <m:sSubPr>
                  <m:ctrlPr>
                    <w:rPr>
                      <w:rFonts w:ascii="Cambria Math" w:eastAsiaTheme="minorHAnsi" w:hAnsi="Cambria Math"/>
                      <w:i/>
                      <w:iCs/>
                      <w:sz w:val="22"/>
                      <w:szCs w:val="22"/>
                    </w:rPr>
                  </m:ctrlPr>
                </m:sSubPr>
                <m:e>
                  <m:r>
                    <w:rPr>
                      <w:rFonts w:ascii="Cambria Math" w:hAnsi="Cambria Math"/>
                    </w:rPr>
                    <m:t>K</m:t>
                  </m:r>
                </m:e>
                <m:sub>
                  <m:r>
                    <w:rPr>
                      <w:rFonts w:ascii="Cambria Math" w:hAnsi="Cambria Math"/>
                    </w:rPr>
                    <m:t>CB,max</m:t>
                  </m:r>
                </m:sub>
              </m:sSub>
              <m:r>
                <w:rPr>
                  <w:rFonts w:ascii="Cambria Math" w:hAnsi="Cambria Math"/>
                </w:rPr>
                <m:t> </m:t>
              </m:r>
            </m:oMath>
          </w:p>
          <w:p w:rsidR="00696537" w:rsidRDefault="00696537" w:rsidP="00696537">
            <w:r>
              <w:t xml:space="preserve">          </w:t>
            </w:r>
            <m:oMath>
              <m:sSup>
                <m:sSupPr>
                  <m:ctrlPr>
                    <w:rPr>
                      <w:rFonts w:ascii="Cambria Math" w:eastAsiaTheme="minorHAnsi" w:hAnsi="Cambria Math"/>
                      <w:i/>
                      <w:iCs/>
                      <w:sz w:val="22"/>
                      <w:szCs w:val="22"/>
                    </w:rPr>
                  </m:ctrlPr>
                </m:sSup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e>
                <m:sup>
                  <m:r>
                    <w:rPr>
                      <w:rFonts w:ascii="Cambria Math" w:hAnsi="Cambria Math"/>
                    </w:rPr>
                    <m:t>+</m:t>
                  </m:r>
                </m:sup>
              </m:sSup>
              <m:r>
                <w:rPr>
                  <w:rFonts w:ascii="Cambria Math" w:hAnsi="Cambria Math"/>
                </w:rPr>
                <m:t>=</m:t>
              </m:r>
              <m:d>
                <m:dPr>
                  <m:begChr m:val="⌈"/>
                  <m:endChr m:val="⌉"/>
                  <m:ctrlPr>
                    <w:rPr>
                      <w:rFonts w:ascii="Cambria Math" w:eastAsiaTheme="minorHAnsi" w:hAnsi="Cambria Math"/>
                      <w:i/>
                      <w:iCs/>
                      <w:sz w:val="22"/>
                      <w:szCs w:val="22"/>
                    </w:rPr>
                  </m:ctrlPr>
                </m:dPr>
                <m:e>
                  <m:f>
                    <m:fPr>
                      <m:ctrlPr>
                        <w:rPr>
                          <w:rFonts w:ascii="Cambria Math" w:eastAsiaTheme="minorHAnsi" w:hAnsi="Cambria Math"/>
                          <w:i/>
                          <w:iCs/>
                          <w:sz w:val="22"/>
                          <w:szCs w:val="22"/>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num>
                    <m:den>
                      <m:sSub>
                        <m:sSubPr>
                          <m:ctrlPr>
                            <w:rPr>
                              <w:rFonts w:ascii="Cambria Math" w:eastAsiaTheme="minorHAnsi" w:hAnsi="Cambria Math"/>
                              <w:i/>
                              <w:iCs/>
                              <w:sz w:val="22"/>
                              <w:szCs w:val="22"/>
                            </w:rPr>
                          </m:ctrlPr>
                        </m:sSubPr>
                        <m:e>
                          <m:r>
                            <w:rPr>
                              <w:rFonts w:ascii="Cambria Math" w:hAnsi="Cambria Math"/>
                            </w:rPr>
                            <m:t>K</m:t>
                          </m:r>
                        </m:e>
                        <m:sub>
                          <m:r>
                            <w:rPr>
                              <w:rFonts w:ascii="Cambria Math" w:hAnsi="Cambria Math"/>
                            </w:rPr>
                            <m:t>CB,max</m:t>
                          </m:r>
                        </m:sub>
                      </m:sSub>
                    </m:den>
                  </m:f>
                </m:e>
              </m:d>
              <m:r>
                <w:rPr>
                  <w:rFonts w:ascii="Cambria Math" w:hAnsi="Cambria Math"/>
                </w:rPr>
                <m:t> </m:t>
              </m:r>
            </m:oMath>
          </w:p>
          <w:p w:rsidR="00696537" w:rsidRDefault="00696537" w:rsidP="00696537">
            <w:pPr>
              <w:rPr>
                <w:iCs/>
                <w:sz w:val="22"/>
                <w:szCs w:val="22"/>
              </w:rPr>
            </w:pPr>
            <w:r>
              <w:t xml:space="preserve">          </w:t>
            </w:r>
            <m:oMath>
              <m:sSup>
                <m:sSupPr>
                  <m:ctrlPr>
                    <w:rPr>
                      <w:rFonts w:ascii="Cambria Math" w:eastAsiaTheme="minorHAnsi" w:hAnsi="Cambria Math"/>
                      <w:i/>
                      <w:iCs/>
                      <w:sz w:val="22"/>
                      <w:szCs w:val="22"/>
                    </w:rPr>
                  </m:ctrlPr>
                </m:sSup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e>
                <m:sup>
                  <m:r>
                    <w:rPr>
                      <w:rFonts w:ascii="Cambria Math" w:hAnsi="Cambria Math"/>
                    </w:rPr>
                    <m:t>-</m:t>
                  </m:r>
                </m:sup>
              </m:sSup>
              <m:r>
                <w:rPr>
                  <w:rFonts w:ascii="Cambria Math" w:hAnsi="Cambria Math"/>
                </w:rPr>
                <m:t>=</m:t>
              </m:r>
              <m:d>
                <m:dPr>
                  <m:begChr m:val="⌊"/>
                  <m:endChr m:val="⌋"/>
                  <m:ctrlPr>
                    <w:rPr>
                      <w:rFonts w:ascii="Cambria Math" w:eastAsiaTheme="minorHAnsi" w:hAnsi="Cambria Math"/>
                      <w:i/>
                      <w:iCs/>
                      <w:sz w:val="22"/>
                      <w:szCs w:val="22"/>
                    </w:rPr>
                  </m:ctrlPr>
                </m:dPr>
                <m:e>
                  <m:f>
                    <m:fPr>
                      <m:ctrlPr>
                        <w:rPr>
                          <w:rFonts w:ascii="Cambria Math" w:eastAsiaTheme="minorHAnsi" w:hAnsi="Cambria Math"/>
                          <w:i/>
                          <w:iCs/>
                          <w:sz w:val="22"/>
                          <w:szCs w:val="22"/>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num>
                    <m:den>
                      <m:sSub>
                        <m:sSubPr>
                          <m:ctrlPr>
                            <w:rPr>
                              <w:rFonts w:ascii="Cambria Math" w:eastAsiaTheme="minorHAnsi" w:hAnsi="Cambria Math"/>
                              <w:i/>
                              <w:iCs/>
                              <w:sz w:val="22"/>
                              <w:szCs w:val="22"/>
                            </w:rPr>
                          </m:ctrlPr>
                        </m:sSubPr>
                        <m:e>
                          <m:r>
                            <w:rPr>
                              <w:rFonts w:ascii="Cambria Math" w:hAnsi="Cambria Math"/>
                            </w:rPr>
                            <m:t>K</m:t>
                          </m:r>
                        </m:e>
                        <m:sub>
                          <m:r>
                            <w:rPr>
                              <w:rFonts w:ascii="Cambria Math" w:hAnsi="Cambria Math"/>
                            </w:rPr>
                            <m:t>CB,max</m:t>
                          </m:r>
                        </m:sub>
                      </m:sSub>
                    </m:den>
                  </m:f>
                </m:e>
              </m:d>
            </m:oMath>
          </w:p>
          <w:p w:rsidR="00D245D6" w:rsidRDefault="00D245D6" w:rsidP="00696537">
            <w:r>
              <w:rPr>
                <w:b/>
                <w:bCs/>
              </w:rPr>
              <w:t>Else</w:t>
            </w:r>
          </w:p>
          <w:p w:rsidR="00D245D6" w:rsidRDefault="00D245D6" w:rsidP="00D245D6">
            <w:pPr>
              <w:jc w:val="both"/>
            </w:pPr>
            <w:r>
              <w:t>        </w:t>
            </w:r>
            <w:r>
              <w:rPr>
                <w:iCs/>
                <w:sz w:val="22"/>
                <w:szCs w:val="22"/>
              </w:rPr>
              <w:t xml:space="preserve"> </w:t>
            </w:r>
            <m:oMath>
              <m:sSup>
                <m:sSupPr>
                  <m:ctrlPr>
                    <w:rPr>
                      <w:rFonts w:ascii="Cambria Math" w:eastAsiaTheme="minorHAnsi" w:hAnsi="Cambria Math"/>
                      <w:i/>
                      <w:iCs/>
                      <w:sz w:val="22"/>
                      <w:szCs w:val="22"/>
                    </w:rPr>
                  </m:ctrlPr>
                </m:sSup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e>
                <m:sup>
                  <m:r>
                    <w:rPr>
                      <w:rFonts w:ascii="Cambria Math" w:hAnsi="Cambria Math"/>
                    </w:rPr>
                    <m:t>+</m:t>
                  </m:r>
                </m:sup>
              </m:sSup>
            </m:oMath>
            <w:r>
              <w:t>= 1</w:t>
            </w:r>
          </w:p>
          <w:p w:rsidR="00D245D6" w:rsidRDefault="00D245D6" w:rsidP="00696537">
            <w:r>
              <w:t xml:space="preserve">         </w:t>
            </w:r>
            <m:oMath>
              <m:sSup>
                <m:sSupPr>
                  <m:ctrlPr>
                    <w:rPr>
                      <w:rFonts w:ascii="Cambria Math" w:eastAsiaTheme="minorHAnsi" w:hAnsi="Cambria Math"/>
                      <w:i/>
                      <w:iCs/>
                      <w:sz w:val="22"/>
                      <w:szCs w:val="22"/>
                    </w:rPr>
                  </m:ctrlPr>
                </m:sSup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e>
                <m:sup>
                  <m:r>
                    <w:rPr>
                      <w:rFonts w:ascii="Cambria Math" w:hAnsi="Cambria Math"/>
                    </w:rPr>
                    <m:t>-</m:t>
                  </m:r>
                </m:sup>
              </m:sSup>
            </m:oMath>
            <w:r>
              <w:t>= 1</w:t>
            </w:r>
          </w:p>
          <w:p w:rsidR="00696537" w:rsidRDefault="00696537" w:rsidP="00696537">
            <w:r>
              <w:rPr>
                <w:b/>
                <w:bCs/>
              </w:rPr>
              <w:t>End</w:t>
            </w:r>
          </w:p>
          <w:p w:rsidR="00696537" w:rsidRDefault="00690C8D" w:rsidP="00696537">
            <m:oMath>
              <m:sSup>
                <m:sSupPr>
                  <m:ctrlPr>
                    <w:rPr>
                      <w:rFonts w:ascii="Cambria Math" w:eastAsiaTheme="minorHAnsi" w:hAnsi="Cambria Math"/>
                      <w:i/>
                      <w:iCs/>
                      <w:sz w:val="22"/>
                      <w:szCs w:val="22"/>
                    </w:rPr>
                  </m:ctrlPr>
                </m:sSupPr>
                <m:e>
                  <m:sSub>
                    <m:sSubPr>
                      <m:ctrlPr>
                        <w:rPr>
                          <w:rFonts w:ascii="Cambria Math" w:hAnsi="Cambria Math"/>
                          <w:i/>
                        </w:rPr>
                      </m:ctrlPr>
                    </m:sSubPr>
                    <m:e>
                      <m:r>
                        <w:rPr>
                          <w:rFonts w:ascii="Cambria Math" w:hAnsi="Cambria Math"/>
                        </w:rPr>
                        <m:t>K</m:t>
                      </m:r>
                    </m:e>
                    <m:sub>
                      <m:r>
                        <w:rPr>
                          <w:rFonts w:ascii="Cambria Math" w:hAnsi="Cambria Math"/>
                        </w:rPr>
                        <m:t>info</m:t>
                      </m:r>
                    </m:sub>
                  </m:sSub>
                </m:e>
                <m:sup>
                  <m:r>
                    <m:rPr>
                      <m:sty m:val="p"/>
                    </m:rPr>
                    <w:rPr>
                      <w:rFonts w:ascii="Cambria Math" w:hAnsi="Cambria Math"/>
                    </w:rPr>
                    <m:t>'</m:t>
                  </m:r>
                </m:sup>
              </m:sSup>
              <m:r>
                <m:rPr>
                  <m:sty m:val="p"/>
                </m:rPr>
                <w:rPr>
                  <w:rFonts w:ascii="Cambria Math" w:hAnsi="Cambria Math"/>
                </w:rPr>
                <m:t>=</m:t>
              </m:r>
              <m:d>
                <m:dPr>
                  <m:begChr m:val="⌊"/>
                  <m:endChr m:val="⌋"/>
                  <m:ctrlPr>
                    <w:rPr>
                      <w:rFonts w:ascii="Cambria Math" w:eastAsiaTheme="minorHAnsi" w:hAnsi="Cambria Math"/>
                      <w:i/>
                      <w:iCs/>
                      <w:sz w:val="22"/>
                      <w:szCs w:val="22"/>
                    </w:rPr>
                  </m:ctrlPr>
                </m:dPr>
                <m:e>
                  <m:f>
                    <m:fPr>
                      <m:ctrlPr>
                        <w:rPr>
                          <w:rFonts w:ascii="Cambria Math" w:eastAsiaTheme="minorHAnsi" w:hAnsi="Cambria Math"/>
                          <w:i/>
                          <w:iCs/>
                          <w:sz w:val="22"/>
                          <w:szCs w:val="22"/>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m:rPr>
                          <m:sty m:val="p"/>
                        </m:rPr>
                        <w:rPr>
                          <w:rFonts w:ascii="Cambria Math" w:hAnsi="Cambria Math"/>
                        </w:rPr>
                        <m:t> </m:t>
                      </m:r>
                    </m:num>
                    <m:den>
                      <m:sSup>
                        <m:sSupPr>
                          <m:ctrlPr>
                            <w:rPr>
                              <w:rFonts w:ascii="Cambria Math" w:eastAsiaTheme="minorHAnsi" w:hAnsi="Cambria Math"/>
                              <w:i/>
                              <w:iCs/>
                              <w:sz w:val="22"/>
                              <w:szCs w:val="22"/>
                            </w:rPr>
                          </m:ctrlPr>
                        </m:sSup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e>
                        <m:sup>
                          <m:r>
                            <w:rPr>
                              <w:rFonts w:ascii="Cambria Math" w:hAnsi="Cambria Math"/>
                            </w:rPr>
                            <m:t>+</m:t>
                          </m:r>
                        </m:sup>
                      </m:sSup>
                    </m:den>
                  </m:f>
                </m:e>
              </m:d>
            </m:oMath>
            <w:r w:rsidR="00696537">
              <w:t xml:space="preserve"> </w:t>
            </w:r>
          </w:p>
          <w:p w:rsidR="00696537" w:rsidRDefault="00696537" w:rsidP="00696537">
            <w:r>
              <w:t> </w:t>
            </w:r>
            <m:oMath>
              <m:r>
                <m:rPr>
                  <m:sty m:val="p"/>
                </m:rPr>
                <w:rPr>
                  <w:rFonts w:ascii="Cambria Math" w:hAnsi="Cambria Math"/>
                </w:rPr>
                <m:t>n=max(3,</m:t>
              </m:r>
              <m:d>
                <m:dPr>
                  <m:begChr m:val="⌈"/>
                  <m:endChr m:val="⌉"/>
                  <m:ctrlPr>
                    <w:rPr>
                      <w:rFonts w:ascii="Cambria Math" w:eastAsiaTheme="minorHAnsi" w:hAnsi="Cambria Math"/>
                      <w:i/>
                      <w:iCs/>
                      <w:sz w:val="22"/>
                      <w:szCs w:val="22"/>
                    </w:rPr>
                  </m:ctrlPr>
                </m:dPr>
                <m:e>
                  <m:sSub>
                    <m:sSubPr>
                      <m:ctrlPr>
                        <w:rPr>
                          <w:rFonts w:ascii="Cambria Math" w:eastAsiaTheme="minorHAnsi" w:hAnsi="Cambria Math"/>
                          <w:i/>
                          <w:iCs/>
                          <w:sz w:val="22"/>
                          <w:szCs w:val="22"/>
                        </w:rPr>
                      </m:ctrlPr>
                    </m:sSubPr>
                    <m:e>
                      <m:r>
                        <m:rPr>
                          <m:sty m:val="p"/>
                        </m:rPr>
                        <w:rPr>
                          <w:rFonts w:ascii="Cambria Math" w:hAnsi="Cambria Math"/>
                        </w:rPr>
                        <m:t>log</m:t>
                      </m:r>
                    </m:e>
                    <m:sub>
                      <m:r>
                        <m:rPr>
                          <m:sty m:val="p"/>
                        </m:rPr>
                        <w:rPr>
                          <w:rFonts w:ascii="Cambria Math" w:hAnsi="Cambria Math"/>
                        </w:rPr>
                        <m:t>2</m:t>
                      </m:r>
                    </m:sub>
                  </m:sSub>
                  <m:d>
                    <m:dPr>
                      <m:ctrlPr>
                        <w:rPr>
                          <w:rFonts w:ascii="Cambria Math" w:eastAsiaTheme="minorHAnsi" w:hAnsi="Cambria Math"/>
                          <w:i/>
                          <w:iCs/>
                          <w:sz w:val="22"/>
                          <w:szCs w:val="22"/>
                        </w:rPr>
                      </m:ctrlPr>
                    </m:dPr>
                    <m:e>
                      <m:sSup>
                        <m:sSupPr>
                          <m:ctrlPr>
                            <w:rPr>
                              <w:rFonts w:ascii="Cambria Math" w:eastAsiaTheme="minorHAnsi" w:hAnsi="Cambria Math"/>
                              <w:i/>
                              <w:iCs/>
                              <w:sz w:val="22"/>
                              <w:szCs w:val="22"/>
                            </w:rPr>
                          </m:ctrlPr>
                        </m:sSupPr>
                        <m:e>
                          <m:sSub>
                            <m:sSubPr>
                              <m:ctrlPr>
                                <w:rPr>
                                  <w:rFonts w:ascii="Cambria Math" w:hAnsi="Cambria Math"/>
                                  <w:i/>
                                </w:rPr>
                              </m:ctrlPr>
                            </m:sSubPr>
                            <m:e>
                              <m:r>
                                <w:rPr>
                                  <w:rFonts w:ascii="Cambria Math" w:hAnsi="Cambria Math"/>
                                </w:rPr>
                                <m:t>K</m:t>
                              </m:r>
                            </m:e>
                            <m:sub>
                              <m:r>
                                <w:rPr>
                                  <w:rFonts w:ascii="Cambria Math" w:hAnsi="Cambria Math"/>
                                </w:rPr>
                                <m:t>info</m:t>
                              </m:r>
                            </m:sub>
                          </m:sSub>
                        </m:e>
                        <m:sup>
                          <m:r>
                            <m:rPr>
                              <m:sty m:val="p"/>
                            </m:rPr>
                            <w:rPr>
                              <w:rFonts w:ascii="Cambria Math" w:hAnsi="Cambria Math"/>
                            </w:rPr>
                            <m:t>'</m:t>
                          </m:r>
                        </m:sup>
                      </m:sSup>
                    </m:e>
                  </m:d>
                  <m:r>
                    <m:rPr>
                      <m:sty m:val="p"/>
                    </m:rPr>
                    <w:rPr>
                      <w:rFonts w:ascii="Cambria Math" w:hAnsi="Cambria Math"/>
                    </w:rPr>
                    <m:t>-c</m:t>
                  </m:r>
                </m:e>
              </m:d>
              <m:r>
                <m:rPr>
                  <m:sty m:val="p"/>
                </m:rPr>
                <w:rPr>
                  <w:rFonts w:ascii="Cambria Math" w:hAnsi="Cambria Math"/>
                </w:rPr>
                <m:t>)</m:t>
              </m:r>
            </m:oMath>
          </w:p>
          <w:p w:rsidR="00696537" w:rsidRDefault="00696537" w:rsidP="00696537">
            <m:oMathPara>
              <m:oMathParaPr>
                <m:jc m:val="left"/>
              </m:oMathParaPr>
              <m:oMath>
                <m:r>
                  <m:rPr>
                    <m:sty m:val="p"/>
                  </m:rPr>
                  <w:rPr>
                    <w:rFonts w:ascii="Cambria Math" w:hAnsi="Cambria Math"/>
                  </w:rPr>
                  <m:t> δ=</m:t>
                </m:r>
                <m:sSup>
                  <m:sSupPr>
                    <m:ctrlPr>
                      <w:rPr>
                        <w:rFonts w:ascii="Cambria Math" w:eastAsiaTheme="minorHAnsi" w:hAnsi="Cambria Math"/>
                        <w:i/>
                        <w:iCs/>
                        <w:sz w:val="22"/>
                        <w:szCs w:val="22"/>
                      </w:rPr>
                    </m:ctrlPr>
                  </m:sSupPr>
                  <m:e>
                    <m:r>
                      <m:rPr>
                        <m:sty m:val="p"/>
                      </m:rPr>
                      <w:rPr>
                        <w:rFonts w:ascii="Cambria Math" w:hAnsi="Cambria Math"/>
                      </w:rPr>
                      <m:t>2</m:t>
                    </m:r>
                  </m:e>
                  <m:sup>
                    <m:r>
                      <m:rPr>
                        <m:sty m:val="p"/>
                      </m:rPr>
                      <w:rPr>
                        <w:rFonts w:ascii="Cambria Math" w:hAnsi="Cambria Math"/>
                      </w:rPr>
                      <m:t>n</m:t>
                    </m:r>
                  </m:sup>
                </m:sSup>
              </m:oMath>
            </m:oMathPara>
          </w:p>
          <w:p w:rsidR="00696537" w:rsidRDefault="00690C8D" w:rsidP="00696537">
            <m:oMath>
              <m:sSup>
                <m:sSupPr>
                  <m:ctrlPr>
                    <w:rPr>
                      <w:rFonts w:ascii="Cambria Math" w:eastAsiaTheme="minorHAnsi" w:hAnsi="Cambria Math"/>
                      <w:i/>
                      <w:iCs/>
                      <w:sz w:val="22"/>
                      <w:szCs w:val="22"/>
                    </w:rPr>
                  </m:ctrlPr>
                </m:sSupPr>
                <m:e>
                  <m:r>
                    <w:rPr>
                      <w:rFonts w:ascii="Cambria Math" w:hAnsi="Cambria Math"/>
                    </w:rPr>
                    <m:t>CBS</m:t>
                  </m:r>
                </m:e>
                <m:sup>
                  <m:r>
                    <w:rPr>
                      <w:rFonts w:ascii="Cambria Math" w:hAnsi="Cambria Math"/>
                    </w:rPr>
                    <m:t>+</m:t>
                  </m:r>
                </m:sup>
              </m:sSup>
              <m:r>
                <m:rPr>
                  <m:sty m:val="p"/>
                </m:rPr>
                <w:rPr>
                  <w:rFonts w:ascii="Cambria Math" w:hAnsi="Cambria Math"/>
                </w:rPr>
                <m:t>=</m:t>
              </m:r>
              <m:r>
                <w:rPr>
                  <w:rFonts w:ascii="Cambria Math" w:hAnsi="Cambria Math"/>
                </w:rPr>
                <m:t>δ×</m:t>
              </m:r>
              <m:d>
                <m:dPr>
                  <m:begChr m:val="⌊"/>
                  <m:endChr m:val="⌋"/>
                  <m:ctrlPr>
                    <w:rPr>
                      <w:rFonts w:ascii="Cambria Math" w:eastAsiaTheme="minorHAnsi" w:hAnsi="Cambria Math"/>
                      <w:i/>
                      <w:iCs/>
                      <w:sz w:val="22"/>
                      <w:szCs w:val="22"/>
                    </w:rPr>
                  </m:ctrlPr>
                </m:dPr>
                <m:e>
                  <m:f>
                    <m:fPr>
                      <m:ctrlPr>
                        <w:rPr>
                          <w:rFonts w:ascii="Cambria Math" w:eastAsiaTheme="minorHAnsi" w:hAnsi="Cambria Math"/>
                          <w:i/>
                          <w:iCs/>
                          <w:sz w:val="22"/>
                          <w:szCs w:val="22"/>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num>
                    <m:den>
                      <m:r>
                        <w:rPr>
                          <w:rFonts w:ascii="Cambria Math" w:hAnsi="Cambria Math"/>
                        </w:rPr>
                        <m:t>δ </m:t>
                      </m:r>
                      <m:sSup>
                        <m:sSupPr>
                          <m:ctrlPr>
                            <w:rPr>
                              <w:rFonts w:ascii="Cambria Math" w:eastAsiaTheme="minorHAnsi" w:hAnsi="Cambria Math"/>
                              <w:i/>
                              <w:iCs/>
                              <w:sz w:val="22"/>
                              <w:szCs w:val="22"/>
                            </w:rPr>
                          </m:ctrlPr>
                        </m:sSup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e>
                        <m:sup>
                          <m:r>
                            <w:rPr>
                              <w:rFonts w:ascii="Cambria Math" w:hAnsi="Cambria Math"/>
                            </w:rPr>
                            <m:t>+</m:t>
                          </m:r>
                        </m:sup>
                      </m:sSup>
                    </m:den>
                  </m:f>
                </m:e>
              </m:d>
            </m:oMath>
            <w:r w:rsidR="00696537">
              <w:t xml:space="preserve"> </w:t>
            </w:r>
          </w:p>
          <w:p w:rsidR="00696537" w:rsidRDefault="00696537" w:rsidP="00696537">
            <w:r>
              <w:lastRenderedPageBreak/>
              <w:t> </w:t>
            </w:r>
            <m:oMath>
              <m:sSup>
                <m:sSupPr>
                  <m:ctrlPr>
                    <w:rPr>
                      <w:rFonts w:ascii="Cambria Math" w:eastAsiaTheme="minorHAnsi" w:hAnsi="Cambria Math"/>
                      <w:i/>
                      <w:iCs/>
                      <w:sz w:val="22"/>
                      <w:szCs w:val="22"/>
                    </w:rPr>
                  </m:ctrlPr>
                </m:sSupPr>
                <m:e>
                  <m:r>
                    <w:rPr>
                      <w:rFonts w:ascii="Cambria Math" w:hAnsi="Cambria Math"/>
                    </w:rPr>
                    <m:t>CBS</m:t>
                  </m:r>
                </m:e>
                <m:sup>
                  <m:r>
                    <w:rPr>
                      <w:rFonts w:ascii="Cambria Math" w:hAnsi="Cambria Math"/>
                    </w:rPr>
                    <m:t>-</m:t>
                  </m:r>
                </m:sup>
              </m:sSup>
              <m:r>
                <m:rPr>
                  <m:sty m:val="p"/>
                </m:rPr>
                <w:rPr>
                  <w:rFonts w:ascii="Cambria Math" w:hAnsi="Cambria Math"/>
                </w:rPr>
                <m:t>=</m:t>
              </m:r>
              <m:r>
                <w:rPr>
                  <w:rFonts w:ascii="Cambria Math" w:hAnsi="Cambria Math"/>
                </w:rPr>
                <m:t>δ×</m:t>
              </m:r>
              <m:d>
                <m:dPr>
                  <m:begChr m:val="⌊"/>
                  <m:endChr m:val="⌋"/>
                  <m:ctrlPr>
                    <w:rPr>
                      <w:rFonts w:ascii="Cambria Math" w:eastAsiaTheme="minorHAnsi" w:hAnsi="Cambria Math"/>
                      <w:i/>
                      <w:iCs/>
                      <w:sz w:val="22"/>
                      <w:szCs w:val="22"/>
                    </w:rPr>
                  </m:ctrlPr>
                </m:dPr>
                <m:e>
                  <m:f>
                    <m:fPr>
                      <m:ctrlPr>
                        <w:rPr>
                          <w:rFonts w:ascii="Cambria Math" w:eastAsiaTheme="minorHAnsi" w:hAnsi="Cambria Math"/>
                          <w:i/>
                          <w:iCs/>
                          <w:sz w:val="22"/>
                          <w:szCs w:val="22"/>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 </m:t>
                      </m:r>
                    </m:num>
                    <m:den>
                      <m:r>
                        <w:rPr>
                          <w:rFonts w:ascii="Cambria Math" w:hAnsi="Cambria Math"/>
                        </w:rPr>
                        <m:t>δ</m:t>
                      </m:r>
                      <m:sSup>
                        <m:sSupPr>
                          <m:ctrlPr>
                            <w:rPr>
                              <w:rFonts w:ascii="Cambria Math" w:eastAsiaTheme="minorHAnsi" w:hAnsi="Cambria Math"/>
                              <w:i/>
                              <w:iCs/>
                              <w:sz w:val="22"/>
                              <w:szCs w:val="22"/>
                            </w:rPr>
                          </m:ctrlPr>
                        </m:sSup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e>
                        <m:sup>
                          <m:r>
                            <w:rPr>
                              <w:rFonts w:ascii="Cambria Math" w:hAnsi="Cambria Math"/>
                            </w:rPr>
                            <m:t>-</m:t>
                          </m:r>
                        </m:sup>
                      </m:sSup>
                    </m:den>
                  </m:f>
                </m:e>
              </m:d>
            </m:oMath>
          </w:p>
          <w:p w:rsidR="00696537" w:rsidRDefault="00DD2A0B" w:rsidP="00696537">
            <w:r>
              <w:rPr>
                <w:b/>
                <w:bCs/>
              </w:rPr>
              <w:t>I</w:t>
            </w:r>
            <w:r w:rsidR="00696537">
              <w:rPr>
                <w:b/>
                <w:bCs/>
              </w:rPr>
              <w:t>f</w:t>
            </w:r>
            <w:r w:rsidR="00696537">
              <w:t xml:space="preserve"> </w:t>
            </w:r>
            <m:oMath>
              <m:sSup>
                <m:sSupPr>
                  <m:ctrlPr>
                    <w:rPr>
                      <w:rFonts w:ascii="Cambria Math" w:eastAsiaTheme="minorHAnsi" w:hAnsi="Cambria Math"/>
                      <w:i/>
                      <w:iCs/>
                      <w:sz w:val="22"/>
                      <w:szCs w:val="22"/>
                    </w:rPr>
                  </m:ctrlPr>
                </m:sSupPr>
                <m:e>
                  <m:r>
                    <w:rPr>
                      <w:rFonts w:ascii="Cambria Math" w:hAnsi="Cambria Math"/>
                    </w:rPr>
                    <m:t>CBS</m:t>
                  </m:r>
                </m:e>
                <m:sup>
                  <m:r>
                    <w:rPr>
                      <w:rFonts w:ascii="Cambria Math" w:hAnsi="Cambria Math"/>
                    </w:rPr>
                    <m:t>-</m:t>
                  </m:r>
                </m:sup>
              </m:sSup>
              <m: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K</m:t>
                  </m:r>
                </m:e>
                <m:sub>
                  <m:r>
                    <w:rPr>
                      <w:rFonts w:ascii="Cambria Math" w:hAnsi="Cambria Math"/>
                    </w:rPr>
                    <m:t>CB,max</m:t>
                  </m:r>
                </m:sub>
              </m:sSub>
            </m:oMath>
          </w:p>
          <w:p w:rsidR="00696537" w:rsidRDefault="00690C8D" w:rsidP="00696537">
            <m:oMath>
              <m:sSup>
                <m:sSupPr>
                  <m:ctrlPr>
                    <w:rPr>
                      <w:rFonts w:ascii="Cambria Math" w:eastAsiaTheme="minorHAnsi" w:hAnsi="Cambria Math"/>
                      <w:i/>
                      <w:iCs/>
                      <w:sz w:val="22"/>
                      <w:szCs w:val="22"/>
                    </w:rPr>
                  </m:ctrlPr>
                </m:sSupPr>
                <m:e>
                  <m:r>
                    <w:rPr>
                      <w:rFonts w:ascii="Cambria Math" w:hAnsi="Cambria Math"/>
                    </w:rPr>
                    <m:t>    </m:t>
                  </m:r>
                  <m:sSub>
                    <m:sSubPr>
                      <m:ctrlPr>
                        <w:rPr>
                          <w:rFonts w:ascii="Cambria Math" w:eastAsiaTheme="minorHAnsi" w:hAnsi="Cambria Math"/>
                          <w:i/>
                          <w:iCs/>
                          <w:sz w:val="22"/>
                          <w:szCs w:val="22"/>
                        </w:rPr>
                      </m:ctrlPr>
                    </m:sSub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r>
                        <w:rPr>
                          <w:rFonts w:ascii="Cambria Math" w:hAnsi="Cambria Math"/>
                        </w:rPr>
                        <m:t>=N</m:t>
                      </m:r>
                    </m:e>
                    <m:sub>
                      <m:r>
                        <w:rPr>
                          <w:rFonts w:ascii="Cambria Math" w:hAnsi="Cambria Math"/>
                        </w:rPr>
                        <m:t>CB</m:t>
                      </m:r>
                    </m:sub>
                  </m:sSub>
                </m:e>
                <m:sup>
                  <m:r>
                    <w:rPr>
                      <w:rFonts w:ascii="Cambria Math" w:hAnsi="Cambria Math"/>
                    </w:rPr>
                    <m:t>-</m:t>
                  </m:r>
                </m:sup>
              </m:sSup>
            </m:oMath>
            <w:r w:rsidR="00696537">
              <w:t xml:space="preserve">, </w:t>
            </w:r>
            <m:oMath>
              <m:sSup>
                <m:sSupPr>
                  <m:ctrlPr>
                    <w:rPr>
                      <w:rFonts w:ascii="Cambria Math" w:eastAsiaTheme="minorHAnsi" w:hAnsi="Cambria Math"/>
                      <w:i/>
                      <w:iCs/>
                      <w:sz w:val="22"/>
                      <w:szCs w:val="22"/>
                    </w:rPr>
                  </m:ctrlPr>
                </m:sSupPr>
                <m:e>
                  <m:r>
                    <w:rPr>
                      <w:rFonts w:ascii="Cambria Math" w:hAnsi="Cambria Math"/>
                    </w:rPr>
                    <m:t>CBS=CBS</m:t>
                  </m:r>
                </m:e>
                <m:sup>
                  <m:r>
                    <w:rPr>
                      <w:rFonts w:ascii="Cambria Math" w:hAnsi="Cambria Math"/>
                    </w:rPr>
                    <m:t>-</m:t>
                  </m:r>
                </m:sup>
              </m:sSup>
            </m:oMath>
          </w:p>
          <w:p w:rsidR="00696537" w:rsidRDefault="00DD2A0B" w:rsidP="00696537">
            <w:r>
              <w:rPr>
                <w:b/>
                <w:bCs/>
              </w:rPr>
              <w:t>E</w:t>
            </w:r>
            <w:r w:rsidR="00696537">
              <w:rPr>
                <w:b/>
                <w:bCs/>
              </w:rPr>
              <w:t>lse</w:t>
            </w:r>
          </w:p>
          <w:p w:rsidR="00696537" w:rsidRDefault="00690C8D" w:rsidP="00696537">
            <m:oMath>
              <m:sSup>
                <m:sSupPr>
                  <m:ctrlPr>
                    <w:rPr>
                      <w:rFonts w:ascii="Cambria Math" w:eastAsiaTheme="minorHAnsi" w:hAnsi="Cambria Math"/>
                      <w:i/>
                      <w:iCs/>
                      <w:sz w:val="22"/>
                      <w:szCs w:val="22"/>
                    </w:rPr>
                  </m:ctrlPr>
                </m:sSupPr>
                <m:e>
                  <m:r>
                    <w:rPr>
                      <w:rFonts w:ascii="Cambria Math" w:hAnsi="Cambria Math"/>
                    </w:rPr>
                    <m:t>    </m:t>
                  </m:r>
                  <m:sSub>
                    <m:sSubPr>
                      <m:ctrlPr>
                        <w:rPr>
                          <w:rFonts w:ascii="Cambria Math" w:eastAsiaTheme="minorHAnsi" w:hAnsi="Cambria Math"/>
                          <w:i/>
                          <w:iCs/>
                          <w:sz w:val="22"/>
                          <w:szCs w:val="22"/>
                        </w:rPr>
                      </m:ctrlPr>
                    </m:sSubPr>
                    <m:e>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r>
                        <w:rPr>
                          <w:rFonts w:ascii="Cambria Math" w:hAnsi="Cambria Math"/>
                        </w:rPr>
                        <m:t>=N</m:t>
                      </m:r>
                    </m:e>
                    <m:sub>
                      <m:r>
                        <w:rPr>
                          <w:rFonts w:ascii="Cambria Math" w:hAnsi="Cambria Math"/>
                        </w:rPr>
                        <m:t>CB</m:t>
                      </m:r>
                    </m:sub>
                  </m:sSub>
                </m:e>
                <m:sup>
                  <m:r>
                    <w:rPr>
                      <w:rFonts w:ascii="Cambria Math" w:hAnsi="Cambria Math"/>
                    </w:rPr>
                    <m:t>+</m:t>
                  </m:r>
                </m:sup>
              </m:sSup>
            </m:oMath>
            <w:r w:rsidR="00696537">
              <w:t xml:space="preserve">, </w:t>
            </w:r>
            <m:oMath>
              <m:sSup>
                <m:sSupPr>
                  <m:ctrlPr>
                    <w:rPr>
                      <w:rFonts w:ascii="Cambria Math" w:eastAsiaTheme="minorHAnsi" w:hAnsi="Cambria Math"/>
                      <w:i/>
                      <w:iCs/>
                      <w:sz w:val="22"/>
                      <w:szCs w:val="22"/>
                    </w:rPr>
                  </m:ctrlPr>
                </m:sSupPr>
                <m:e>
                  <m:r>
                    <w:rPr>
                      <w:rFonts w:ascii="Cambria Math" w:hAnsi="Cambria Math"/>
                    </w:rPr>
                    <m:t>CBS=CBS</m:t>
                  </m:r>
                </m:e>
                <m:sup>
                  <m:r>
                    <w:rPr>
                      <w:rFonts w:ascii="Cambria Math" w:hAnsi="Cambria Math"/>
                    </w:rPr>
                    <m:t>+</m:t>
                  </m:r>
                </m:sup>
              </m:sSup>
            </m:oMath>
          </w:p>
          <w:p w:rsidR="00696537" w:rsidRDefault="00696537" w:rsidP="00696537">
            <w:pPr>
              <w:rPr>
                <w:b/>
                <w:bCs/>
              </w:rPr>
            </w:pPr>
            <w:r>
              <w:rPr>
                <w:b/>
                <w:bCs/>
              </w:rPr>
              <w:t>End</w:t>
            </w:r>
          </w:p>
          <w:p w:rsidR="00696537" w:rsidRDefault="00DD2A0B" w:rsidP="00696537">
            <w:pPr>
              <w:rPr>
                <w:lang w:val="en-US"/>
              </w:rPr>
            </w:pPr>
            <w:r>
              <w:rPr>
                <w:b/>
                <w:bCs/>
              </w:rPr>
              <w:t>I</w:t>
            </w:r>
            <w:r w:rsidR="00696537">
              <w:rPr>
                <w:b/>
                <w:bCs/>
              </w:rPr>
              <w:t>f</w:t>
            </w:r>
            <w:r w:rsidR="00696537">
              <w:t xml:space="preserve"> </w:t>
            </w:r>
            <m:oMath>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r>
                <w:rPr>
                  <w:rFonts w:ascii="Cambria Math" w:hAnsi="Cambria Math"/>
                </w:rPr>
                <m:t>=1</m:t>
              </m:r>
            </m:oMath>
          </w:p>
          <w:p w:rsidR="00696537" w:rsidRDefault="00DD2A0B" w:rsidP="00696537">
            <w:pPr>
              <w:ind w:left="720"/>
              <w:rPr>
                <w:lang w:val="el-GR"/>
              </w:rPr>
            </w:pPr>
            <w:r>
              <w:rPr>
                <w:b/>
                <w:bCs/>
              </w:rPr>
              <w:t>I</w:t>
            </w:r>
            <w:r w:rsidR="00696537">
              <w:rPr>
                <w:b/>
                <w:bCs/>
              </w:rPr>
              <w:t>f</w:t>
            </w:r>
            <w:r w:rsidR="00696537">
              <w:t xml:space="preserve"> </w:t>
            </w:r>
            <m:oMath>
              <m:r>
                <w:rPr>
                  <w:rFonts w:ascii="Cambria Math" w:eastAsiaTheme="minorHAnsi" w:hAnsi="Cambria Math"/>
                  <w:sz w:val="22"/>
                  <w:szCs w:val="22"/>
                </w:rPr>
                <m:t>CBS</m:t>
              </m:r>
              <m:r>
                <w:rPr>
                  <w:rFonts w:ascii="Cambria Math" w:hAnsi="Cambria Math"/>
                </w:rPr>
                <m:t>≤</m:t>
              </m:r>
              <m:r>
                <w:rPr>
                  <w:rFonts w:ascii="Cambria Math" w:hAnsi="Cambria Math"/>
                  <w:lang w:val="el-GR"/>
                </w:rPr>
                <m:t>Γ</m:t>
              </m:r>
            </m:oMath>
          </w:p>
          <w:p w:rsidR="00696537" w:rsidRDefault="00690C8D" w:rsidP="00696537">
            <w:pPr>
              <w:ind w:left="720"/>
              <w:rPr>
                <w:lang w:val="el-GR"/>
              </w:rPr>
            </w:pPr>
            <m:oMath>
              <m:sSub>
                <m:sSubPr>
                  <m:ctrlPr>
                    <w:rPr>
                      <w:rFonts w:ascii="Cambria Math" w:eastAsiaTheme="minorHAnsi" w:hAnsi="Cambria Math"/>
                      <w:i/>
                      <w:iCs/>
                      <w:sz w:val="22"/>
                      <w:szCs w:val="22"/>
                    </w:rPr>
                  </m:ctrlPr>
                </m:sSubPr>
                <m:e>
                  <m:r>
                    <w:rPr>
                      <w:rFonts w:ascii="Cambria Math" w:hAnsi="Cambria Math"/>
                    </w:rPr>
                    <m:t>   L</m:t>
                  </m:r>
                </m:e>
                <m:sub>
                  <m:r>
                    <w:rPr>
                      <w:rFonts w:ascii="Cambria Math" w:hAnsi="Cambria Math"/>
                    </w:rPr>
                    <m:t>CRC</m:t>
                  </m:r>
                </m:sub>
              </m:sSub>
              <m:r>
                <w:rPr>
                  <w:rFonts w:ascii="Cambria Math" w:hAnsi="Cambria Math"/>
                  <w:lang w:val="el-GR"/>
                </w:rPr>
                <m:t>=</m:t>
              </m:r>
              <m:sSub>
                <m:sSubPr>
                  <m:ctrlPr>
                    <w:rPr>
                      <w:rFonts w:ascii="Cambria Math" w:eastAsiaTheme="minorHAnsi" w:hAnsi="Cambria Math"/>
                      <w:i/>
                      <w:iCs/>
                      <w:sz w:val="22"/>
                      <w:szCs w:val="22"/>
                    </w:rPr>
                  </m:ctrlPr>
                </m:sSubPr>
                <m:e>
                  <m:r>
                    <w:rPr>
                      <w:rFonts w:ascii="Cambria Math" w:hAnsi="Cambria Math"/>
                    </w:rPr>
                    <m:t>L</m:t>
                  </m:r>
                </m:e>
                <m:sub>
                  <m:r>
                    <w:rPr>
                      <w:rFonts w:ascii="Cambria Math" w:hAnsi="Cambria Math"/>
                    </w:rPr>
                    <m:t>TB</m:t>
                  </m:r>
                  <m:r>
                    <w:rPr>
                      <w:rFonts w:ascii="Cambria Math" w:hAnsi="Cambria Math"/>
                      <w:lang w:val="el-GR"/>
                    </w:rPr>
                    <m:t>-</m:t>
                  </m:r>
                  <m:r>
                    <w:rPr>
                      <w:rFonts w:ascii="Cambria Math" w:hAnsi="Cambria Math"/>
                    </w:rPr>
                    <m:t>CRC</m:t>
                  </m:r>
                </m:sub>
              </m:sSub>
              <m:r>
                <w:rPr>
                  <w:rFonts w:ascii="Cambria Math" w:hAnsi="Cambria Math"/>
                  <w:lang w:val="el-GR"/>
                </w:rPr>
                <m:t>=16</m:t>
              </m:r>
            </m:oMath>
            <w:r w:rsidR="00696537">
              <w:rPr>
                <w:lang w:val="el-GR"/>
              </w:rPr>
              <w:t xml:space="preserve"> </w:t>
            </w:r>
          </w:p>
          <w:p w:rsidR="00696537" w:rsidRDefault="00DD2A0B" w:rsidP="00696537">
            <w:pPr>
              <w:ind w:left="720"/>
              <w:rPr>
                <w:b/>
                <w:bCs/>
              </w:rPr>
            </w:pPr>
            <w:r>
              <w:rPr>
                <w:b/>
                <w:bCs/>
              </w:rPr>
              <w:t>E</w:t>
            </w:r>
            <w:r w:rsidR="00696537">
              <w:rPr>
                <w:b/>
                <w:bCs/>
              </w:rPr>
              <w:t>lse</w:t>
            </w:r>
          </w:p>
          <w:p w:rsidR="00696537" w:rsidRDefault="00696537" w:rsidP="00696537">
            <w:pPr>
              <w:ind w:left="720"/>
              <w:rPr>
                <w:lang w:val="en-US"/>
              </w:rPr>
            </w:pPr>
            <w:r>
              <w:t xml:space="preserve">   </w:t>
            </w:r>
            <m:oMath>
              <m:sSub>
                <m:sSubPr>
                  <m:ctrlPr>
                    <w:rPr>
                      <w:rFonts w:ascii="Cambria Math" w:eastAsiaTheme="minorHAnsi" w:hAnsi="Cambria Math"/>
                      <w:i/>
                      <w:iCs/>
                      <w:sz w:val="22"/>
                      <w:szCs w:val="22"/>
                    </w:rPr>
                  </m:ctrlPr>
                </m:sSubPr>
                <m:e>
                  <m:r>
                    <w:rPr>
                      <w:rFonts w:ascii="Cambria Math" w:hAnsi="Cambria Math"/>
                    </w:rPr>
                    <m:t>L</m:t>
                  </m:r>
                </m:e>
                <m:sub>
                  <m:r>
                    <w:rPr>
                      <w:rFonts w:ascii="Cambria Math" w:hAnsi="Cambria Math"/>
                    </w:rPr>
                    <m:t>CRC</m:t>
                  </m:r>
                </m:sub>
              </m:sSub>
              <m: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L</m:t>
                  </m:r>
                </m:e>
                <m:sub>
                  <m:r>
                    <w:rPr>
                      <w:rFonts w:ascii="Cambria Math" w:hAnsi="Cambria Math"/>
                    </w:rPr>
                    <m:t>TB-CRC</m:t>
                  </m:r>
                </m:sub>
              </m:sSub>
              <m:r>
                <w:rPr>
                  <w:rFonts w:ascii="Cambria Math" w:hAnsi="Cambria Math"/>
                </w:rPr>
                <m:t>=24</m:t>
              </m:r>
            </m:oMath>
            <w:r>
              <w:t xml:space="preserve"> </w:t>
            </w:r>
          </w:p>
          <w:p w:rsidR="00696537" w:rsidRDefault="00DD2A0B" w:rsidP="00696537">
            <w:pPr>
              <w:ind w:left="720"/>
              <w:rPr>
                <w:b/>
                <w:bCs/>
              </w:rPr>
            </w:pPr>
            <w:r>
              <w:rPr>
                <w:b/>
                <w:bCs/>
              </w:rPr>
              <w:t>E</w:t>
            </w:r>
            <w:r w:rsidR="00696537">
              <w:rPr>
                <w:b/>
                <w:bCs/>
              </w:rPr>
              <w:t>nd</w:t>
            </w:r>
          </w:p>
          <w:p w:rsidR="00696537" w:rsidRDefault="00DD2A0B" w:rsidP="00696537">
            <w:pPr>
              <w:rPr>
                <w:b/>
                <w:bCs/>
              </w:rPr>
            </w:pPr>
            <w:r>
              <w:rPr>
                <w:b/>
                <w:bCs/>
              </w:rPr>
              <w:t>E</w:t>
            </w:r>
            <w:r w:rsidR="00696537">
              <w:rPr>
                <w:b/>
                <w:bCs/>
              </w:rPr>
              <w:t>lse</w:t>
            </w:r>
          </w:p>
          <w:p w:rsidR="00696537" w:rsidRDefault="006F59E3" w:rsidP="00696537">
            <w:r>
              <w:rPr>
                <w:iCs/>
                <w:sz w:val="22"/>
                <w:szCs w:val="22"/>
              </w:rPr>
              <w:t xml:space="preserve">     </w:t>
            </w:r>
            <m:oMath>
              <m:sSub>
                <m:sSubPr>
                  <m:ctrlPr>
                    <w:rPr>
                      <w:rFonts w:ascii="Cambria Math" w:eastAsiaTheme="minorHAnsi" w:hAnsi="Cambria Math"/>
                      <w:i/>
                      <w:iCs/>
                      <w:sz w:val="22"/>
                      <w:szCs w:val="22"/>
                    </w:rPr>
                  </m:ctrlPr>
                </m:sSubPr>
                <m:e>
                  <m:sSub>
                    <m:sSubPr>
                      <m:ctrlPr>
                        <w:rPr>
                          <w:rFonts w:ascii="Cambria Math" w:eastAsiaTheme="minorHAnsi" w:hAnsi="Cambria Math"/>
                          <w:i/>
                          <w:iCs/>
                          <w:sz w:val="22"/>
                          <w:szCs w:val="22"/>
                        </w:rPr>
                      </m:ctrlPr>
                    </m:sSubPr>
                    <m:e>
                      <m:r>
                        <w:rPr>
                          <w:rFonts w:ascii="Cambria Math" w:hAnsi="Cambria Math"/>
                        </w:rPr>
                        <m:t>L</m:t>
                      </m:r>
                    </m:e>
                    <m:sub>
                      <m:r>
                        <w:rPr>
                          <w:rFonts w:ascii="Cambria Math" w:hAnsi="Cambria Math"/>
                        </w:rPr>
                        <m:t>CRC</m:t>
                      </m:r>
                    </m:sub>
                  </m:sSub>
                  <m: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r>
                    <w:rPr>
                      <w:rFonts w:ascii="Cambria Math" w:hAnsi="Cambria Math"/>
                    </w:rPr>
                    <m:t>×L</m:t>
                  </m:r>
                </m:e>
                <m:sub>
                  <m:r>
                    <w:rPr>
                      <w:rFonts w:ascii="Cambria Math" w:hAnsi="Cambria Math"/>
                    </w:rPr>
                    <m:t>CB-CRC</m:t>
                  </m:r>
                </m:sub>
              </m:sSub>
              <m:r>
                <w:rPr>
                  <w:rFonts w:ascii="Cambria Math" w:hAnsi="Cambria Math"/>
                </w:rPr>
                <m:t>=24+</m:t>
              </m:r>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r>
                <w:rPr>
                  <w:rFonts w:ascii="Cambria Math" w:hAnsi="Cambria Math"/>
                </w:rPr>
                <m:t>×24</m:t>
              </m:r>
            </m:oMath>
            <w:r w:rsidR="00696537">
              <w:t xml:space="preserve"> </w:t>
            </w:r>
          </w:p>
          <w:p w:rsidR="00696537" w:rsidRDefault="00DD2A0B" w:rsidP="00696537">
            <w:pPr>
              <w:rPr>
                <w:b/>
                <w:bCs/>
              </w:rPr>
            </w:pPr>
            <w:r>
              <w:rPr>
                <w:b/>
                <w:bCs/>
              </w:rPr>
              <w:t>E</w:t>
            </w:r>
            <w:r w:rsidR="00696537">
              <w:rPr>
                <w:b/>
                <w:bCs/>
              </w:rPr>
              <w:t>nd</w:t>
            </w:r>
          </w:p>
          <w:p w:rsidR="00C75FBB" w:rsidRDefault="00696537" w:rsidP="00961909">
            <w:pPr>
              <w:rPr>
                <w:lang w:val="en-US"/>
              </w:rPr>
            </w:pPr>
            <m:oMath>
              <m:r>
                <w:rPr>
                  <w:rFonts w:ascii="Cambria Math" w:hAnsi="Cambria Math"/>
                </w:rPr>
                <m:t>TBS</m:t>
              </m:r>
              <m:r>
                <m:rPr>
                  <m:sty m:val="p"/>
                </m:rPr>
                <w:rPr>
                  <w:rFonts w:ascii="Cambria Math" w:hAnsi="Cambria Math"/>
                </w:rPr>
                <m:t>=</m:t>
              </m:r>
              <m:sSub>
                <m:sSubPr>
                  <m:ctrlPr>
                    <w:rPr>
                      <w:rFonts w:ascii="Cambria Math" w:eastAsiaTheme="minorHAnsi" w:hAnsi="Cambria Math"/>
                      <w:i/>
                      <w:iCs/>
                      <w:sz w:val="22"/>
                      <w:szCs w:val="22"/>
                    </w:rPr>
                  </m:ctrlPr>
                </m:sSubPr>
                <m:e>
                  <m:r>
                    <w:rPr>
                      <w:rFonts w:ascii="Cambria Math" w:hAnsi="Cambria Math"/>
                    </w:rPr>
                    <m:t>N</m:t>
                  </m:r>
                </m:e>
                <m:sub>
                  <m:r>
                    <w:rPr>
                      <w:rFonts w:ascii="Cambria Math" w:hAnsi="Cambria Math"/>
                    </w:rPr>
                    <m:t>CB</m:t>
                  </m:r>
                </m:sub>
              </m:sSub>
              <m:r>
                <w:rPr>
                  <w:rFonts w:ascii="Cambria Math" w:hAnsi="Cambria Math"/>
                </w:rPr>
                <m:t>×CBS-</m:t>
              </m:r>
              <m:sSub>
                <m:sSubPr>
                  <m:ctrlPr>
                    <w:rPr>
                      <w:rFonts w:ascii="Cambria Math" w:eastAsiaTheme="minorHAnsi" w:hAnsi="Cambria Math"/>
                      <w:i/>
                      <w:iCs/>
                      <w:sz w:val="22"/>
                      <w:szCs w:val="22"/>
                    </w:rPr>
                  </m:ctrlPr>
                </m:sSubPr>
                <m:e>
                  <m:r>
                    <w:rPr>
                      <w:rFonts w:ascii="Cambria Math" w:hAnsi="Cambria Math"/>
                    </w:rPr>
                    <m:t>L</m:t>
                  </m:r>
                </m:e>
                <m:sub>
                  <m:r>
                    <w:rPr>
                      <w:rFonts w:ascii="Cambria Math" w:hAnsi="Cambria Math"/>
                    </w:rPr>
                    <m:t>CRC</m:t>
                  </m:r>
                </m:sub>
              </m:sSub>
            </m:oMath>
            <w:r>
              <w:t xml:space="preserve"> </w:t>
            </w:r>
          </w:p>
        </w:tc>
      </w:tr>
    </w:tbl>
    <w:p w:rsidR="00F85B8B" w:rsidRDefault="00F85B8B" w:rsidP="00961909">
      <w:pPr>
        <w:rPr>
          <w:lang w:val="en-US"/>
        </w:rPr>
      </w:pPr>
    </w:p>
    <w:p w:rsidR="00961909" w:rsidRDefault="00961909" w:rsidP="00961909">
      <w:pPr>
        <w:pStyle w:val="Heading1"/>
      </w:pPr>
      <w:r>
        <w:t>TBS determination in URLLC</w:t>
      </w:r>
    </w:p>
    <w:p w:rsidR="00A22A38" w:rsidRPr="00E4637F" w:rsidRDefault="00FF6253" w:rsidP="00E4637F">
      <w:pPr>
        <w:rPr>
          <w:lang w:val="en-US"/>
        </w:rPr>
      </w:pPr>
      <w:r w:rsidRPr="00E4637F">
        <w:t>In NR URLLC, the proposed asymmetric HARQ</w:t>
      </w:r>
      <w:r w:rsidR="006F7720">
        <w:t xml:space="preserve"> </w:t>
      </w:r>
      <w:r w:rsidR="006F7720">
        <w:fldChar w:fldCharType="begin"/>
      </w:r>
      <w:r w:rsidR="006F7720">
        <w:instrText xml:space="preserve"> REF _Ref492647935 \r \h </w:instrText>
      </w:r>
      <w:r w:rsidR="006F7720">
        <w:fldChar w:fldCharType="separate"/>
      </w:r>
      <w:r w:rsidR="0008582C">
        <w:t>[3]</w:t>
      </w:r>
      <w:r w:rsidR="006F7720">
        <w:fldChar w:fldCharType="end"/>
      </w:r>
      <w:r w:rsidRPr="00E4637F">
        <w:t xml:space="preserve"> has proven to show better performance and resource usage. </w:t>
      </w:r>
    </w:p>
    <w:p w:rsidR="00A22A38" w:rsidRPr="00C27028" w:rsidRDefault="00FF6253" w:rsidP="00C27028">
      <w:pPr>
        <w:rPr>
          <w:lang w:val="en-US"/>
        </w:rPr>
      </w:pPr>
      <w:r w:rsidRPr="00C27028">
        <w:t xml:space="preserve">Yet, in the asymmetric HARQ, the resource allocation is changing from </w:t>
      </w:r>
      <w:r w:rsidRPr="00C27028">
        <w:rPr>
          <w:lang w:val="en-US"/>
        </w:rPr>
        <w:t>the 1</w:t>
      </w:r>
      <w:r w:rsidRPr="00C27028">
        <w:rPr>
          <w:vertAlign w:val="superscript"/>
          <w:lang w:val="en-US"/>
        </w:rPr>
        <w:t>st</w:t>
      </w:r>
      <w:r w:rsidRPr="00C27028">
        <w:rPr>
          <w:lang w:val="en-US"/>
        </w:rPr>
        <w:t xml:space="preserve"> data transmission to the </w:t>
      </w:r>
      <w:r w:rsidR="0008582C" w:rsidRPr="00C27028">
        <w:rPr>
          <w:lang w:val="en-US"/>
        </w:rPr>
        <w:t>retransmission</w:t>
      </w:r>
      <w:r w:rsidR="0008582C">
        <w:rPr>
          <w:lang w:val="en-US"/>
        </w:rPr>
        <w:t xml:space="preserve"> -</w:t>
      </w:r>
      <w:r w:rsidR="00C27028">
        <w:rPr>
          <w:lang w:val="en-US"/>
        </w:rPr>
        <w:fldChar w:fldCharType="begin"/>
      </w:r>
      <w:r w:rsidR="00C27028">
        <w:rPr>
          <w:lang w:val="en-US"/>
        </w:rPr>
        <w:instrText xml:space="preserve"> REF _Ref492648071 \h </w:instrText>
      </w:r>
      <w:r w:rsidR="00C27028">
        <w:rPr>
          <w:lang w:val="en-US"/>
        </w:rPr>
      </w:r>
      <w:r w:rsidR="00C27028">
        <w:rPr>
          <w:lang w:val="en-US"/>
        </w:rPr>
        <w:fldChar w:fldCharType="separate"/>
      </w:r>
      <w:r w:rsidR="00990639" w:rsidRPr="007E094A">
        <w:rPr>
          <w:b/>
          <w:i/>
          <w:iCs/>
        </w:rPr>
        <w:t>Figure 2</w:t>
      </w:r>
      <w:r w:rsidR="00C27028">
        <w:rPr>
          <w:lang w:val="en-US"/>
        </w:rPr>
        <w:fldChar w:fldCharType="end"/>
      </w:r>
      <w:r w:rsidR="00C27028">
        <w:rPr>
          <w:lang w:val="en-US"/>
        </w:rPr>
        <w:t>-</w:t>
      </w:r>
      <w:r w:rsidRPr="00C27028">
        <w:rPr>
          <w:lang w:val="en-US"/>
        </w:rPr>
        <w:t xml:space="preserve"> to ensure the robustness and the reliability of the retransmission.</w:t>
      </w:r>
    </w:p>
    <w:p w:rsidR="00C27028" w:rsidRDefault="00C27028" w:rsidP="00C27028">
      <w:pPr>
        <w:keepNext/>
        <w:jc w:val="center"/>
      </w:pPr>
      <w:r w:rsidRPr="00C27028">
        <w:rPr>
          <w:noProof/>
          <w:lang w:val="en-US"/>
        </w:rPr>
        <w:drawing>
          <wp:inline distT="0" distB="0" distL="0" distR="0" wp14:anchorId="06DEE210" wp14:editId="3DB608F6">
            <wp:extent cx="3390981" cy="2277525"/>
            <wp:effectExtent l="0" t="0" r="0" b="889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3392906" cy="2278818"/>
                    </a:xfrm>
                    <a:prstGeom prst="rect">
                      <a:avLst/>
                    </a:prstGeom>
                  </pic:spPr>
                </pic:pic>
              </a:graphicData>
            </a:graphic>
          </wp:inline>
        </w:drawing>
      </w:r>
    </w:p>
    <w:p w:rsidR="00961909" w:rsidRPr="007E094A" w:rsidRDefault="00C27028" w:rsidP="00C27028">
      <w:pPr>
        <w:pStyle w:val="Caption"/>
        <w:jc w:val="center"/>
        <w:rPr>
          <w:b/>
          <w:i w:val="0"/>
          <w:iCs w:val="0"/>
          <w:color w:val="auto"/>
          <w:sz w:val="20"/>
          <w:szCs w:val="20"/>
        </w:rPr>
      </w:pPr>
      <w:bookmarkStart w:id="7" w:name="_Ref492648071"/>
      <w:r w:rsidRPr="007E094A">
        <w:rPr>
          <w:b/>
          <w:i w:val="0"/>
          <w:iCs w:val="0"/>
          <w:color w:val="auto"/>
          <w:sz w:val="20"/>
          <w:szCs w:val="20"/>
        </w:rPr>
        <w:t xml:space="preserve">Figure </w:t>
      </w:r>
      <w:r w:rsidRPr="007E094A">
        <w:rPr>
          <w:b/>
          <w:i w:val="0"/>
          <w:iCs w:val="0"/>
          <w:color w:val="auto"/>
          <w:sz w:val="20"/>
          <w:szCs w:val="20"/>
        </w:rPr>
        <w:fldChar w:fldCharType="begin"/>
      </w:r>
      <w:r w:rsidRPr="007E094A">
        <w:rPr>
          <w:b/>
          <w:i w:val="0"/>
          <w:iCs w:val="0"/>
          <w:color w:val="auto"/>
          <w:sz w:val="20"/>
          <w:szCs w:val="20"/>
        </w:rPr>
        <w:instrText xml:space="preserve"> SEQ Figure \* ARABIC </w:instrText>
      </w:r>
      <w:r w:rsidRPr="007E094A">
        <w:rPr>
          <w:b/>
          <w:i w:val="0"/>
          <w:iCs w:val="0"/>
          <w:color w:val="auto"/>
          <w:sz w:val="20"/>
          <w:szCs w:val="20"/>
        </w:rPr>
        <w:fldChar w:fldCharType="separate"/>
      </w:r>
      <w:r w:rsidR="009C01D0" w:rsidRPr="007E094A">
        <w:rPr>
          <w:b/>
          <w:i w:val="0"/>
          <w:iCs w:val="0"/>
          <w:color w:val="auto"/>
          <w:sz w:val="20"/>
          <w:szCs w:val="20"/>
        </w:rPr>
        <w:t>2</w:t>
      </w:r>
      <w:r w:rsidRPr="007E094A">
        <w:rPr>
          <w:b/>
          <w:i w:val="0"/>
          <w:iCs w:val="0"/>
          <w:color w:val="auto"/>
          <w:sz w:val="20"/>
          <w:szCs w:val="20"/>
        </w:rPr>
        <w:fldChar w:fldCharType="end"/>
      </w:r>
      <w:bookmarkEnd w:id="7"/>
      <w:r w:rsidRPr="007E094A">
        <w:rPr>
          <w:b/>
          <w:i w:val="0"/>
          <w:iCs w:val="0"/>
          <w:color w:val="auto"/>
          <w:sz w:val="20"/>
          <w:szCs w:val="20"/>
        </w:rPr>
        <w:t>: Resource Allocations change from the 1st Tx to the retransmission</w:t>
      </w:r>
    </w:p>
    <w:p w:rsidR="00C27028" w:rsidRDefault="00C27028" w:rsidP="00C27028">
      <w:pPr>
        <w:rPr>
          <w:lang w:val="en-US"/>
        </w:rPr>
      </w:pPr>
      <w:r w:rsidRPr="00C27028">
        <w:t xml:space="preserve">This could mislead the UE in terms of TBS determination. </w:t>
      </w:r>
      <w:r w:rsidRPr="00C27028">
        <w:rPr>
          <w:lang w:val="en-US"/>
        </w:rPr>
        <w:t>Hence, more specifications effort is needed to support this change in RA.</w:t>
      </w:r>
    </w:p>
    <w:p w:rsidR="001416CD" w:rsidRPr="00C27028" w:rsidRDefault="006E3835" w:rsidP="00C27028">
      <w:pPr>
        <w:rPr>
          <w:lang w:val="en-US"/>
        </w:rPr>
      </w:pPr>
      <w:r>
        <w:rPr>
          <w:lang w:val="en-US"/>
        </w:rPr>
        <w:lastRenderedPageBreak/>
        <w:t>Two approaches</w:t>
      </w:r>
      <w:r w:rsidR="001416CD">
        <w:rPr>
          <w:lang w:val="en-US"/>
        </w:rPr>
        <w:t xml:space="preserve"> are possible: </w:t>
      </w:r>
    </w:p>
    <w:p w:rsidR="00C27028" w:rsidRDefault="001416CD" w:rsidP="001416CD">
      <w:pPr>
        <w:pStyle w:val="Heading2"/>
        <w:rPr>
          <w:bCs/>
        </w:rPr>
      </w:pPr>
      <w:r w:rsidRPr="001416CD">
        <w:rPr>
          <w:bCs/>
        </w:rPr>
        <w:t>Extension of the Table Approach</w:t>
      </w:r>
    </w:p>
    <w:p w:rsidR="001E1247" w:rsidRDefault="001E1247" w:rsidP="001E6B90">
      <w:r>
        <w:t>This approach consists of extending the</w:t>
      </w:r>
      <w:r w:rsidR="00B7334E">
        <w:t xml:space="preserve"> legacy</w:t>
      </w:r>
      <w:r>
        <w:t xml:space="preserve"> LTE TBS tables for </w:t>
      </w:r>
      <w:r w:rsidR="00B7334E">
        <w:t xml:space="preserve">NR </w:t>
      </w:r>
      <w:r>
        <w:t>services requiring small TB sizes</w:t>
      </w:r>
      <w:r w:rsidR="00B6039B">
        <w:t xml:space="preserve"> like URLLC and VoIP</w:t>
      </w:r>
      <w:r>
        <w:t xml:space="preserve">. </w:t>
      </w:r>
    </w:p>
    <w:p w:rsidR="00831550" w:rsidRDefault="00831550" w:rsidP="001E6B90">
      <w:r>
        <w:rPr>
          <w:rStyle w:val="IvDbodytextChar"/>
        </w:rPr>
        <w:t>As highlighted in</w:t>
      </w:r>
      <w:r w:rsidR="00FC71D7">
        <w:rPr>
          <w:rStyle w:val="IvDbodytextChar"/>
        </w:rPr>
        <w:t xml:space="preserve"> </w:t>
      </w:r>
      <w:r w:rsidR="00FC71D7">
        <w:rPr>
          <w:rStyle w:val="IvDbodytextChar"/>
        </w:rPr>
        <w:fldChar w:fldCharType="begin"/>
      </w:r>
      <w:r w:rsidR="00FC71D7">
        <w:rPr>
          <w:rStyle w:val="IvDbodytextChar"/>
        </w:rPr>
        <w:instrText xml:space="preserve"> REF _Ref492902123 \n \h </w:instrText>
      </w:r>
      <w:r w:rsidR="00FC71D7">
        <w:rPr>
          <w:rStyle w:val="IvDbodytextChar"/>
        </w:rPr>
      </w:r>
      <w:r w:rsidR="00FC71D7">
        <w:rPr>
          <w:rStyle w:val="IvDbodytextChar"/>
        </w:rPr>
        <w:fldChar w:fldCharType="separate"/>
      </w:r>
      <w:r w:rsidR="00990639">
        <w:rPr>
          <w:rStyle w:val="IvDbodytextChar"/>
        </w:rPr>
        <w:t>[4]</w:t>
      </w:r>
      <w:r w:rsidR="00FC71D7">
        <w:rPr>
          <w:rStyle w:val="IvDbodytextChar"/>
        </w:rPr>
        <w:fldChar w:fldCharType="end"/>
      </w:r>
      <w:r w:rsidR="00FC71D7">
        <w:rPr>
          <w:rStyle w:val="IvDbodytextChar"/>
        </w:rPr>
        <w:t>,</w:t>
      </w:r>
      <w:r>
        <w:rPr>
          <w:rStyle w:val="IvDbodytextChar"/>
        </w:rPr>
        <w:t xml:space="preserve"> </w:t>
      </w:r>
      <w:r w:rsidR="00FC71D7">
        <w:rPr>
          <w:rStyle w:val="IvDbodytextChar"/>
        </w:rPr>
        <w:t>i</w:t>
      </w:r>
      <w:r>
        <w:rPr>
          <w:rStyle w:val="IvDbodytextChar"/>
        </w:rPr>
        <w:t xml:space="preserve">t is </w:t>
      </w:r>
      <w:r w:rsidR="00B7334E">
        <w:rPr>
          <w:rStyle w:val="IvDbodytextChar"/>
        </w:rPr>
        <w:t>advantageous for</w:t>
      </w:r>
      <w:r>
        <w:rPr>
          <w:rStyle w:val="IvDbodytextChar"/>
        </w:rPr>
        <w:t xml:space="preserve"> the system to </w:t>
      </w:r>
      <w:r w:rsidR="00B7334E">
        <w:rPr>
          <w:rStyle w:val="IvDbodytextChar"/>
        </w:rPr>
        <w:t>deal with</w:t>
      </w:r>
      <w:r>
        <w:rPr>
          <w:rStyle w:val="IvDbodytextChar"/>
        </w:rPr>
        <w:t xml:space="preserve"> these specific</w:t>
      </w:r>
      <w:r w:rsidR="00F33DCD">
        <w:rPr>
          <w:rStyle w:val="IvDbodytextChar"/>
        </w:rPr>
        <w:t xml:space="preserve"> small</w:t>
      </w:r>
      <w:r>
        <w:rPr>
          <w:rStyle w:val="IvDbodytextChar"/>
        </w:rPr>
        <w:t xml:space="preserve"> packet sizes </w:t>
      </w:r>
      <w:r w:rsidR="00FC71D7">
        <w:rPr>
          <w:rStyle w:val="IvDbodytextChar"/>
        </w:rPr>
        <w:t>in a specific way</w:t>
      </w:r>
      <w:r>
        <w:rPr>
          <w:rStyle w:val="IvDbodytextChar"/>
        </w:rPr>
        <w:t xml:space="preserve"> to optimize</w:t>
      </w:r>
      <w:r w:rsidR="00B7334E">
        <w:rPr>
          <w:rStyle w:val="IvDbodytextChar"/>
        </w:rPr>
        <w:t xml:space="preserve"> the overall</w:t>
      </w:r>
      <w:r>
        <w:rPr>
          <w:rStyle w:val="IvDbodytextChar"/>
        </w:rPr>
        <w:t xml:space="preserve"> performance of the system and the specific services</w:t>
      </w:r>
      <w:r w:rsidR="00B7334E">
        <w:rPr>
          <w:rStyle w:val="IvDbodytextChar"/>
        </w:rPr>
        <w:t xml:space="preserve"> as well</w:t>
      </w:r>
      <w:r>
        <w:rPr>
          <w:rStyle w:val="IvDbodytextChar"/>
        </w:rPr>
        <w:t>.</w:t>
      </w:r>
      <w:r w:rsidR="00FC71D7">
        <w:rPr>
          <w:rStyle w:val="IvDbodytextChar"/>
        </w:rPr>
        <w:t xml:space="preserve"> The TBS table approach was proposed in </w:t>
      </w:r>
      <w:r w:rsidR="00FC71D7">
        <w:rPr>
          <w:rStyle w:val="IvDbodytextChar"/>
        </w:rPr>
        <w:fldChar w:fldCharType="begin"/>
      </w:r>
      <w:r w:rsidR="00FC71D7">
        <w:rPr>
          <w:rStyle w:val="IvDbodytextChar"/>
        </w:rPr>
        <w:instrText xml:space="preserve"> REF _Ref492902123 \n \h </w:instrText>
      </w:r>
      <w:r w:rsidR="00FC71D7">
        <w:rPr>
          <w:rStyle w:val="IvDbodytextChar"/>
        </w:rPr>
      </w:r>
      <w:r w:rsidR="00FC71D7">
        <w:rPr>
          <w:rStyle w:val="IvDbodytextChar"/>
        </w:rPr>
        <w:fldChar w:fldCharType="separate"/>
      </w:r>
      <w:r w:rsidR="00990639">
        <w:rPr>
          <w:rStyle w:val="IvDbodytextChar"/>
        </w:rPr>
        <w:t>[4]</w:t>
      </w:r>
      <w:r w:rsidR="00FC71D7">
        <w:rPr>
          <w:rStyle w:val="IvDbodytextChar"/>
        </w:rPr>
        <w:fldChar w:fldCharType="end"/>
      </w:r>
      <w:r w:rsidR="00FC71D7">
        <w:rPr>
          <w:rStyle w:val="IvDbodytextChar"/>
        </w:rPr>
        <w:t xml:space="preserve"> for the VoIP service and could be</w:t>
      </w:r>
      <w:r w:rsidR="00F33DCD">
        <w:rPr>
          <w:rStyle w:val="IvDbodytextChar"/>
        </w:rPr>
        <w:t xml:space="preserve"> possibly</w:t>
      </w:r>
      <w:r w:rsidR="00FC71D7">
        <w:rPr>
          <w:rStyle w:val="IvDbodytextChar"/>
        </w:rPr>
        <w:t xml:space="preserve"> a candidate for the URLLC service. </w:t>
      </w:r>
    </w:p>
    <w:p w:rsidR="00A22A38" w:rsidRPr="001E6B90" w:rsidRDefault="00FF6253" w:rsidP="001E6B90">
      <w:pPr>
        <w:rPr>
          <w:lang w:val="en-US"/>
        </w:rPr>
      </w:pPr>
      <w:r w:rsidRPr="001E6B90">
        <w:t>For extending the Table approach to URLLC, 2 factors has to be taken in account</w:t>
      </w:r>
      <w:r w:rsidR="001E6B90">
        <w:t>:</w:t>
      </w:r>
    </w:p>
    <w:p w:rsidR="00A22A38" w:rsidRPr="001E6B90" w:rsidRDefault="00FF6253" w:rsidP="00750FA1">
      <w:pPr>
        <w:numPr>
          <w:ilvl w:val="0"/>
          <w:numId w:val="13"/>
        </w:numPr>
        <w:rPr>
          <w:lang w:val="en-US"/>
        </w:rPr>
      </w:pPr>
      <w:r w:rsidRPr="001E6B90">
        <w:t>URLLC is allocation over mini-slot and with resource allocation (RA) in unit of symbols</w:t>
      </w:r>
      <w:r w:rsidR="001E5DB5">
        <w:t>,</w:t>
      </w:r>
    </w:p>
    <w:p w:rsidR="00A22A38" w:rsidRPr="001E6B90" w:rsidRDefault="00FF6253" w:rsidP="00750FA1">
      <w:pPr>
        <w:numPr>
          <w:ilvl w:val="0"/>
          <w:numId w:val="13"/>
        </w:numPr>
        <w:rPr>
          <w:lang w:val="en-US"/>
        </w:rPr>
      </w:pPr>
      <w:r w:rsidRPr="001E6B90">
        <w:t>Re-transmission can use a different resource allocation</w:t>
      </w:r>
      <w:r w:rsidR="001E5DB5">
        <w:t>.</w:t>
      </w:r>
    </w:p>
    <w:p w:rsidR="00A22A38" w:rsidRPr="001E6B90" w:rsidRDefault="00FF6253" w:rsidP="001E6B90">
      <w:pPr>
        <w:rPr>
          <w:lang w:val="en-US"/>
        </w:rPr>
      </w:pPr>
      <w:r w:rsidRPr="001E6B90">
        <w:rPr>
          <w:lang w:val="en-US"/>
        </w:rPr>
        <w:t>The table that is used can be based on a 2-dimensional table with two inputs:</w:t>
      </w:r>
    </w:p>
    <w:p w:rsidR="00A22A38" w:rsidRPr="001E6B90" w:rsidRDefault="00FF6253" w:rsidP="00750FA1">
      <w:pPr>
        <w:numPr>
          <w:ilvl w:val="0"/>
          <w:numId w:val="14"/>
        </w:numPr>
        <w:rPr>
          <w:lang w:val="en-US"/>
        </w:rPr>
      </w:pPr>
      <w:r w:rsidRPr="001E6B90">
        <w:rPr>
          <w:b/>
          <w:bCs/>
        </w:rPr>
        <w:t>TBS index: I</w:t>
      </w:r>
      <w:r w:rsidRPr="001E6B90">
        <w:rPr>
          <w:b/>
          <w:bCs/>
          <w:vertAlign w:val="subscript"/>
        </w:rPr>
        <w:t>TBS</w:t>
      </w:r>
      <w:r w:rsidR="006D5E54">
        <w:rPr>
          <w:b/>
          <w:bCs/>
          <w:vertAlign w:val="subscript"/>
        </w:rPr>
        <w:t>,</w:t>
      </w:r>
    </w:p>
    <w:p w:rsidR="008823A0" w:rsidRPr="008823A0" w:rsidRDefault="008823A0" w:rsidP="00750FA1">
      <w:pPr>
        <w:numPr>
          <w:ilvl w:val="0"/>
          <w:numId w:val="14"/>
        </w:numPr>
        <w:rPr>
          <w:lang w:val="en-US"/>
        </w:rPr>
      </w:pPr>
      <m:oMath>
        <m:r>
          <m:rPr>
            <m:sty m:val="b"/>
          </m:rPr>
          <w:rPr>
            <w:rFonts w:ascii="Cambria Math" w:hAnsi="Cambria Math"/>
          </w:rPr>
          <m:t>Normalized_RA index</m:t>
        </m:r>
        <m:r>
          <m:rPr>
            <m:sty m:val="b"/>
          </m:rPr>
          <w:rPr>
            <w:rFonts w:ascii="Cambria Math"/>
          </w:rPr>
          <m:t>=</m:t>
        </m:r>
        <m:d>
          <m:dPr>
            <m:begChr m:val="⌊"/>
            <m:endChr m:val="⌋"/>
            <m:ctrlPr>
              <w:rPr>
                <w:rFonts w:ascii="Cambria Math" w:hAnsi="Cambria Math"/>
                <w:b/>
                <w:bCs/>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rPr>
                      <m:t>N</m:t>
                    </m:r>
                  </m:e>
                  <m:sub>
                    <m:r>
                      <m:rPr>
                        <m:sty m:val="bi"/>
                      </m:rPr>
                      <w:rPr>
                        <w:rFonts w:ascii="Cambria Math"/>
                      </w:rPr>
                      <m:t>REG</m:t>
                    </m:r>
                  </m:sub>
                </m:sSub>
                <m:r>
                  <m:rPr>
                    <m:sty m:val="bi"/>
                  </m:rPr>
                  <w:rPr>
                    <w:rFonts w:ascii="Cambria Math" w:hAnsi="Cambria Math"/>
                  </w:rPr>
                  <m:t>×</m:t>
                </m:r>
                <m:r>
                  <m:rPr>
                    <m:sty m:val="b"/>
                  </m:rPr>
                  <w:rPr>
                    <w:rFonts w:ascii="Cambria Math" w:hAnsi="Cambria Math"/>
                  </w:rPr>
                  <m:t>ReTx</m:t>
                </m:r>
                <m:r>
                  <m:rPr>
                    <m:sty m:val="b"/>
                  </m:rPr>
                  <w:rPr>
                    <w:rFonts w:ascii="Cambria Math" w:hAnsi="Cambria Math"/>
                    <w:vertAlign w:val="subscript"/>
                  </w:rPr>
                  <m:t>Coding_Factor</m:t>
                </m:r>
              </m:num>
              <m:den>
                <m:r>
                  <m:rPr>
                    <m:sty m:val="b"/>
                  </m:rPr>
                  <w:rPr>
                    <w:rFonts w:ascii="Cambria Math" w:hAnsi="Cambria Math"/>
                  </w:rPr>
                  <m:t>Quantization_Step</m:t>
                </m:r>
              </m:den>
            </m:f>
          </m:e>
        </m:d>
      </m:oMath>
    </w:p>
    <w:p w:rsidR="00A22A38" w:rsidRPr="001E6B90" w:rsidRDefault="00FF6253" w:rsidP="001E6B90">
      <w:pPr>
        <w:rPr>
          <w:lang w:val="en-US"/>
        </w:rPr>
      </w:pPr>
      <w:r w:rsidRPr="001E6B90">
        <w:t>Where:</w:t>
      </w:r>
    </w:p>
    <w:p w:rsidR="00A22A38" w:rsidRPr="001E6B90" w:rsidRDefault="00FF6253" w:rsidP="00750FA1">
      <w:pPr>
        <w:numPr>
          <w:ilvl w:val="0"/>
          <w:numId w:val="15"/>
        </w:numPr>
        <w:rPr>
          <w:lang w:val="en-US"/>
        </w:rPr>
      </w:pPr>
      <w:r w:rsidRPr="001E6B90">
        <w:t>ReTx</w:t>
      </w:r>
      <w:r w:rsidRPr="001E6B90">
        <w:rPr>
          <w:vertAlign w:val="subscript"/>
        </w:rPr>
        <w:t>Coding_Factor</w:t>
      </w:r>
      <w:r w:rsidRPr="001E6B90">
        <w:t xml:space="preserve"> is </w:t>
      </w:r>
      <w:r w:rsidR="00B81F1B">
        <w:t xml:space="preserve">a </w:t>
      </w:r>
      <w:r w:rsidRPr="001E6B90">
        <w:t>coding factor that allows to normalize retransmission RA to initial transmission in order to keep the TBS constant between transmission</w:t>
      </w:r>
    </w:p>
    <w:p w:rsidR="00A22A38" w:rsidRPr="001E6B90" w:rsidRDefault="00FF6253" w:rsidP="00750FA1">
      <w:pPr>
        <w:numPr>
          <w:ilvl w:val="1"/>
          <w:numId w:val="17"/>
        </w:numPr>
        <w:rPr>
          <w:lang w:val="en-US"/>
        </w:rPr>
      </w:pPr>
      <w:r w:rsidRPr="001E6B90">
        <w:t>ReTx</w:t>
      </w:r>
      <w:r w:rsidRPr="001E6B90">
        <w:rPr>
          <w:vertAlign w:val="subscript"/>
        </w:rPr>
        <w:t>Coding_Factor</w:t>
      </w:r>
      <w:r w:rsidRPr="001E6B90">
        <w:t xml:space="preserve"> is signalled in the DCI, with values that are either constant or preconfigured. The values that are preconfigured could either be uniform based on step size or non-uniform</w:t>
      </w:r>
      <w:r w:rsidR="006D5E54">
        <w:t>,</w:t>
      </w:r>
    </w:p>
    <w:p w:rsidR="00A22A38" w:rsidRPr="001E6B90" w:rsidRDefault="00FF6253" w:rsidP="00750FA1">
      <w:pPr>
        <w:numPr>
          <w:ilvl w:val="1"/>
          <w:numId w:val="17"/>
        </w:numPr>
        <w:rPr>
          <w:lang w:val="en-US"/>
        </w:rPr>
      </w:pPr>
      <w:r w:rsidRPr="001E6B90">
        <w:t>ReTx</w:t>
      </w:r>
      <w:r w:rsidRPr="001E6B90">
        <w:rPr>
          <w:vertAlign w:val="subscript"/>
        </w:rPr>
        <w:t>Coding_Factor</w:t>
      </w:r>
      <w:r w:rsidRPr="001E6B90">
        <w:t xml:space="preserve"> is as well a way of extending the coding rate for URLLC especially to allow for lower coding rates than eMBB</w:t>
      </w:r>
      <w:r w:rsidR="006D5E54">
        <w:t>,</w:t>
      </w:r>
    </w:p>
    <w:p w:rsidR="00A22A38" w:rsidRPr="00287F9C" w:rsidRDefault="00FF6253" w:rsidP="00750FA1">
      <w:pPr>
        <w:numPr>
          <w:ilvl w:val="0"/>
          <w:numId w:val="16"/>
        </w:numPr>
        <w:rPr>
          <w:lang w:val="en-US"/>
        </w:rPr>
      </w:pPr>
      <w:r w:rsidRPr="001E6B90">
        <w:t>Quantization_Step is used to reduce the size of the TBS table a</w:t>
      </w:r>
      <w:r w:rsidR="006D5E54">
        <w:t>nd is constant or preconfigured,</w:t>
      </w:r>
    </w:p>
    <w:p w:rsidR="001E6B90" w:rsidRPr="001416CD" w:rsidRDefault="00B15BDC" w:rsidP="00287F9C">
      <w:pPr>
        <w:tabs>
          <w:tab w:val="num" w:pos="720"/>
        </w:tabs>
        <w:rPr>
          <w:lang w:val="en-US"/>
        </w:rPr>
      </w:pPr>
      <w:r w:rsidRPr="00B15BDC">
        <w:rPr>
          <w:b/>
          <w:i/>
          <w:lang w:eastAsia="zh-TW"/>
        </w:rPr>
        <w:t xml:space="preserve">Observation </w:t>
      </w:r>
      <w:r>
        <w:rPr>
          <w:b/>
          <w:i/>
          <w:lang w:eastAsia="zh-TW"/>
        </w:rPr>
        <w:t>5</w:t>
      </w:r>
      <w:r w:rsidRPr="00B15BDC">
        <w:rPr>
          <w:b/>
          <w:i/>
          <w:lang w:eastAsia="zh-TW"/>
        </w:rPr>
        <w:t xml:space="preserve">: </w:t>
      </w:r>
      <w:r>
        <w:rPr>
          <w:b/>
          <w:i/>
          <w:lang w:eastAsia="zh-TW"/>
        </w:rPr>
        <w:t xml:space="preserve">If a </w:t>
      </w:r>
      <w:r w:rsidRPr="00B15BDC">
        <w:rPr>
          <w:b/>
          <w:i/>
          <w:lang w:eastAsia="zh-TW"/>
        </w:rPr>
        <w:t>look-up table approach is</w:t>
      </w:r>
      <w:r>
        <w:rPr>
          <w:b/>
          <w:i/>
          <w:lang w:eastAsia="zh-TW"/>
        </w:rPr>
        <w:t xml:space="preserve"> adopted for URLLC then a </w:t>
      </w:r>
      <w:r w:rsidRPr="00B15BDC">
        <w:rPr>
          <w:b/>
          <w:i/>
          <w:lang w:eastAsia="zh-TW"/>
        </w:rPr>
        <w:t>coding factor</w:t>
      </w:r>
      <w:r w:rsidR="00C20062">
        <w:rPr>
          <w:b/>
          <w:i/>
          <w:lang w:eastAsia="zh-TW"/>
        </w:rPr>
        <w:t>,</w:t>
      </w:r>
      <w:r w:rsidRPr="00B15BDC">
        <w:rPr>
          <w:b/>
          <w:i/>
          <w:lang w:eastAsia="zh-TW"/>
        </w:rPr>
        <w:t xml:space="preserve"> that allows to normalize retransmission RA to initial transmission in order to keep the TBS constant between</w:t>
      </w:r>
      <w:r w:rsidR="00C20062">
        <w:rPr>
          <w:b/>
          <w:i/>
          <w:lang w:eastAsia="zh-TW"/>
        </w:rPr>
        <w:t>,</w:t>
      </w:r>
      <w:r w:rsidRPr="00B15BDC">
        <w:rPr>
          <w:b/>
          <w:i/>
          <w:lang w:eastAsia="zh-TW"/>
        </w:rPr>
        <w:t xml:space="preserve"> is required.</w:t>
      </w:r>
    </w:p>
    <w:p w:rsidR="001416CD" w:rsidRDefault="001416CD" w:rsidP="001416CD">
      <w:pPr>
        <w:pStyle w:val="Heading2"/>
        <w:rPr>
          <w:bCs/>
        </w:rPr>
      </w:pPr>
      <w:r w:rsidRPr="001416CD">
        <w:rPr>
          <w:bCs/>
        </w:rPr>
        <w:t xml:space="preserve">Extension of the </w:t>
      </w:r>
      <w:r>
        <w:rPr>
          <w:bCs/>
        </w:rPr>
        <w:t>formula approach</w:t>
      </w:r>
    </w:p>
    <w:p w:rsidR="00A22A38" w:rsidRPr="001416CD" w:rsidRDefault="00FF6253" w:rsidP="001416CD">
      <w:pPr>
        <w:tabs>
          <w:tab w:val="num" w:pos="720"/>
        </w:tabs>
        <w:rPr>
          <w:lang w:val="en-US"/>
        </w:rPr>
      </w:pPr>
      <w:r w:rsidRPr="001416CD">
        <w:t xml:space="preserve">In </w:t>
      </w:r>
      <w:r w:rsidR="009E1BE9" w:rsidRPr="001416CD">
        <w:t>URLLC,</w:t>
      </w:r>
      <w:r w:rsidR="00B81F1B">
        <w:t xml:space="preserve"> similar to the case of the table approach, in the formula approach</w:t>
      </w:r>
      <w:r w:rsidRPr="001416CD">
        <w:t xml:space="preserve"> ReTx</w:t>
      </w:r>
      <w:r w:rsidRPr="001416CD">
        <w:rPr>
          <w:vertAlign w:val="subscript"/>
        </w:rPr>
        <w:t>Coding_Factor</w:t>
      </w:r>
      <w:r w:rsidRPr="001416CD">
        <w:t>, is</w:t>
      </w:r>
      <w:r w:rsidR="00B81F1B">
        <w:t xml:space="preserve"> used</w:t>
      </w:r>
      <w:r w:rsidRPr="001416CD">
        <w:t xml:space="preserve"> to account for the resource allocation change between the </w:t>
      </w:r>
      <w:r w:rsidRPr="001416CD">
        <w:rPr>
          <w:lang w:val="en-US"/>
        </w:rPr>
        <w:t>1</w:t>
      </w:r>
      <w:r w:rsidRPr="001416CD">
        <w:rPr>
          <w:vertAlign w:val="superscript"/>
          <w:lang w:val="en-US"/>
        </w:rPr>
        <w:t>st</w:t>
      </w:r>
      <w:r w:rsidRPr="001416CD">
        <w:rPr>
          <w:lang w:val="en-US"/>
        </w:rPr>
        <w:t xml:space="preserve"> data transmission and the following retransmi</w:t>
      </w:r>
      <w:r w:rsidR="001416CD">
        <w:rPr>
          <w:lang w:val="en-US"/>
        </w:rPr>
        <w:t>ssions in the TBS determination.</w:t>
      </w:r>
    </w:p>
    <w:p w:rsidR="00A22A38" w:rsidRDefault="00FF6253" w:rsidP="00DB3D2D">
      <w:pPr>
        <w:rPr>
          <w:iCs/>
        </w:rPr>
      </w:pPr>
      <w:r w:rsidRPr="00DB3D2D">
        <w:rPr>
          <w:iCs/>
        </w:rPr>
        <w:t>Based on the formula proposed earlier</w:t>
      </w:r>
      <w:r w:rsidR="001F3385">
        <w:rPr>
          <w:iCs/>
        </w:rPr>
        <w:t xml:space="preserve"> (section </w:t>
      </w:r>
      <w:r w:rsidR="001F3385">
        <w:rPr>
          <w:iCs/>
        </w:rPr>
        <w:fldChar w:fldCharType="begin"/>
      </w:r>
      <w:r w:rsidR="001F3385">
        <w:rPr>
          <w:iCs/>
        </w:rPr>
        <w:instrText xml:space="preserve"> REF _Ref494703765 \r \h </w:instrText>
      </w:r>
      <w:r w:rsidR="001F3385">
        <w:rPr>
          <w:iCs/>
        </w:rPr>
      </w:r>
      <w:r w:rsidR="001F3385">
        <w:rPr>
          <w:iCs/>
        </w:rPr>
        <w:fldChar w:fldCharType="separate"/>
      </w:r>
      <w:r w:rsidR="001F3385">
        <w:rPr>
          <w:iCs/>
        </w:rPr>
        <w:t>2</w:t>
      </w:r>
      <w:r w:rsidR="001F3385">
        <w:rPr>
          <w:iCs/>
        </w:rPr>
        <w:fldChar w:fldCharType="end"/>
      </w:r>
      <w:r w:rsidR="001F3385">
        <w:rPr>
          <w:iCs/>
        </w:rPr>
        <w:t>)</w:t>
      </w:r>
      <w:r w:rsidRPr="00DB3D2D">
        <w:rPr>
          <w:iCs/>
        </w:rPr>
        <w:t xml:space="preserve">, the URLLC TBS could be calculated </w:t>
      </w:r>
      <w:r w:rsidR="007E094A">
        <w:rPr>
          <w:iCs/>
        </w:rPr>
        <w:t xml:space="preserve">with an adjustment to the </w:t>
      </w:r>
      <w:r w:rsidR="00074A1D">
        <w:t>raw number of available information bits</w:t>
      </w:r>
      <w:r w:rsidR="00074A1D">
        <w:rPr>
          <w:iCs/>
        </w:rPr>
        <w:t xml:space="preserve">  </w:t>
      </w:r>
      <m:oMath>
        <m:sSub>
          <m:sSubPr>
            <m:ctrlPr>
              <w:rPr>
                <w:rFonts w:ascii="Cambria Math" w:hAnsi="Cambria Math"/>
                <w:i/>
              </w:rPr>
            </m:ctrlPr>
          </m:sSubPr>
          <m:e>
            <m:r>
              <w:rPr>
                <w:rFonts w:ascii="Cambria Math" w:hAnsi="Cambria Math"/>
              </w:rPr>
              <m:t>K</m:t>
            </m:r>
          </m:e>
          <m:sub>
            <m:r>
              <w:rPr>
                <w:rFonts w:ascii="Cambria Math" w:hAnsi="Cambria Math"/>
              </w:rPr>
              <m:t>info</m:t>
            </m:r>
          </m:sub>
        </m:sSub>
      </m:oMath>
      <w:r w:rsidR="00074A1D">
        <w:t xml:space="preserve"> </w:t>
      </w:r>
      <w:r w:rsidRPr="00DB3D2D">
        <w:rPr>
          <w:iCs/>
        </w:rPr>
        <w:t xml:space="preserve">as given </w:t>
      </w:r>
      <w:r w:rsidR="00DB3D2D" w:rsidRPr="00DB3D2D">
        <w:rPr>
          <w:iCs/>
        </w:rPr>
        <w:t>below:</w:t>
      </w:r>
    </w:p>
    <w:p w:rsidR="007E094A" w:rsidRPr="007E094A" w:rsidRDefault="00690C8D" w:rsidP="007E094A">
      <w:pPr>
        <w:rPr>
          <w:lang w:val="en-US"/>
        </w:rPr>
      </w:pPr>
      <m:oMathPara>
        <m:oMathParaPr>
          <m:jc m:val="center"/>
        </m:oMathParaPr>
        <m:oMath>
          <m:sSub>
            <m:sSubPr>
              <m:ctrlPr>
                <w:rPr>
                  <w:rFonts w:ascii="Cambria Math" w:hAnsi="Cambria Math"/>
                  <w:i/>
                </w:rPr>
              </m:ctrlPr>
            </m:sSubPr>
            <m:e>
              <m:r>
                <w:rPr>
                  <w:rFonts w:ascii="Cambria Math" w:hAnsi="Cambria Math"/>
                </w:rPr>
                <m:t>K</m:t>
              </m:r>
            </m:e>
            <m:sub>
              <m:r>
                <w:rPr>
                  <w:rFonts w:ascii="Cambria Math" w:hAnsi="Cambria Math"/>
                </w:rPr>
                <m:t>info</m:t>
              </m:r>
            </m:sub>
          </m:sSub>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m:rPr>
              <m:sty m:val="p"/>
            </m:rPr>
            <w:rPr>
              <w:rFonts w:ascii="Cambria Math" w:hAnsi="Cambria Math"/>
              <w:lang w:val="en-US"/>
            </w:rPr>
            <m:t>×</m:t>
          </m:r>
          <m:r>
            <w:rPr>
              <w:rFonts w:ascii="Cambria Math" w:hAnsi="Cambria Math"/>
              <w:lang w:val="en-US"/>
            </w:rPr>
            <m:t>R</m:t>
          </m:r>
          <m:r>
            <m:rPr>
              <m:sty m:val="p"/>
            </m:rPr>
            <w:rPr>
              <w:rFonts w:ascii="Cambria Math" w:hAnsi="Cambria Math"/>
            </w:rPr>
            <m:t>×</m:t>
          </m:r>
          <m:sSub>
            <m:sSubPr>
              <m:ctrlPr>
                <w:rPr>
                  <w:rFonts w:ascii="Cambria Math" w:hAnsi="Cambria Math"/>
                  <w:i/>
                  <w:iCs/>
                </w:rPr>
              </m:ctrlPr>
            </m:sSubPr>
            <m:e>
              <m:r>
                <m:rPr>
                  <m:nor/>
                </m:rPr>
                <w:rPr>
                  <w:iCs/>
                </w:rPr>
                <m:t>ReTx</m:t>
              </m:r>
              <m:r>
                <m:rPr>
                  <m:nor/>
                </m:rPr>
                <w:rPr>
                  <w:iCs/>
                  <w:vertAlign w:val="subscript"/>
                </w:rPr>
                <m:t>Coding_Factor</m:t>
              </m:r>
              <m:r>
                <m:rPr>
                  <m:sty m:val="p"/>
                </m:rPr>
                <w:rPr>
                  <w:rFonts w:ascii="Cambria Math" w:hAnsi="Cambria Math"/>
                </w:rPr>
                <m:t>×</m:t>
              </m:r>
              <m:r>
                <w:rPr>
                  <w:rFonts w:ascii="Cambria Math" w:hAnsi="Cambria Math"/>
                </w:rPr>
                <m:t>N</m:t>
              </m:r>
            </m:e>
            <m:sub>
              <m:r>
                <w:rPr>
                  <w:rFonts w:ascii="Cambria Math" w:hAnsi="Cambria Math"/>
                </w:rPr>
                <m:t>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L</m:t>
              </m:r>
            </m:sub>
          </m:sSub>
        </m:oMath>
      </m:oMathPara>
    </w:p>
    <w:p w:rsidR="00A22A38" w:rsidRDefault="00B81F1B" w:rsidP="007E094A">
      <w:pPr>
        <w:rPr>
          <w:iCs/>
        </w:rPr>
      </w:pPr>
      <w:r>
        <w:rPr>
          <w:iCs/>
        </w:rPr>
        <w:t>Similar to the table approach</w:t>
      </w:r>
      <w:r w:rsidR="002F4AA7">
        <w:rPr>
          <w:iCs/>
        </w:rPr>
        <w:t>,</w:t>
      </w:r>
      <w:r>
        <w:rPr>
          <w:iCs/>
        </w:rPr>
        <w:t xml:space="preserve"> </w:t>
      </w:r>
      <w:r w:rsidR="00FF6253" w:rsidRPr="00DB3D2D">
        <w:rPr>
          <w:iCs/>
        </w:rPr>
        <w:t>ReTx</w:t>
      </w:r>
      <w:r w:rsidR="00FF6253" w:rsidRPr="00DB3D2D">
        <w:rPr>
          <w:iCs/>
          <w:vertAlign w:val="subscript"/>
        </w:rPr>
        <w:t>Coding_Factor</w:t>
      </w:r>
      <w:r w:rsidR="00FF6253" w:rsidRPr="00DB3D2D">
        <w:rPr>
          <w:iCs/>
        </w:rPr>
        <w:t xml:space="preserve"> is signalled in the DCI with values that </w:t>
      </w:r>
      <w:r w:rsidR="00CB09AA">
        <w:rPr>
          <w:iCs/>
        </w:rPr>
        <w:t>correspond</w:t>
      </w:r>
      <w:r w:rsidR="00CB09AA" w:rsidRPr="00DB3D2D">
        <w:rPr>
          <w:iCs/>
        </w:rPr>
        <w:t xml:space="preserve"> </w:t>
      </w:r>
      <w:r w:rsidR="00FF6253" w:rsidRPr="00DB3D2D">
        <w:rPr>
          <w:iCs/>
        </w:rPr>
        <w:t xml:space="preserve">either </w:t>
      </w:r>
      <w:r w:rsidR="00CB09AA">
        <w:rPr>
          <w:iCs/>
        </w:rPr>
        <w:t xml:space="preserve">to an index in a </w:t>
      </w:r>
      <w:r w:rsidR="00FF6253" w:rsidRPr="00DB3D2D">
        <w:rPr>
          <w:iCs/>
        </w:rPr>
        <w:t xml:space="preserve">preconfigured </w:t>
      </w:r>
      <w:r w:rsidR="00CB09AA">
        <w:rPr>
          <w:iCs/>
        </w:rPr>
        <w:t xml:space="preserve">table of </w:t>
      </w:r>
      <w:r w:rsidR="00FF6253" w:rsidRPr="00DB3D2D">
        <w:rPr>
          <w:iCs/>
        </w:rPr>
        <w:t>constant</w:t>
      </w:r>
      <w:r w:rsidR="00CB09AA">
        <w:rPr>
          <w:iCs/>
        </w:rPr>
        <w:t>s</w:t>
      </w:r>
      <w:r w:rsidR="00FF6253" w:rsidRPr="00DB3D2D">
        <w:rPr>
          <w:iCs/>
        </w:rPr>
        <w:t xml:space="preserve"> or parametrized</w:t>
      </w:r>
      <w:r w:rsidR="00CB09AA">
        <w:rPr>
          <w:iCs/>
        </w:rPr>
        <w:t xml:space="preserve"> derived based on an equation that takes the DCI signalled value as an input</w:t>
      </w:r>
      <w:r w:rsidR="00DB3D2D">
        <w:rPr>
          <w:iCs/>
        </w:rPr>
        <w:t>.</w:t>
      </w:r>
    </w:p>
    <w:p w:rsidR="00E2680A" w:rsidRDefault="00C20062" w:rsidP="00287F9C">
      <w:pPr>
        <w:tabs>
          <w:tab w:val="num" w:pos="720"/>
        </w:tabs>
        <w:rPr>
          <w:iCs/>
          <w:lang w:val="en-US"/>
        </w:rPr>
      </w:pPr>
      <w:r w:rsidRPr="00C20062">
        <w:rPr>
          <w:b/>
          <w:i/>
          <w:lang w:eastAsia="zh-TW"/>
        </w:rPr>
        <w:t xml:space="preserve">Observation </w:t>
      </w:r>
      <w:r>
        <w:rPr>
          <w:b/>
          <w:i/>
          <w:lang w:eastAsia="zh-TW"/>
        </w:rPr>
        <w:t>6</w:t>
      </w:r>
      <w:r w:rsidRPr="00C20062">
        <w:rPr>
          <w:b/>
          <w:i/>
          <w:lang w:eastAsia="zh-TW"/>
        </w:rPr>
        <w:t xml:space="preserve">: If a </w:t>
      </w:r>
      <w:r>
        <w:rPr>
          <w:b/>
          <w:i/>
          <w:lang w:eastAsia="zh-TW"/>
        </w:rPr>
        <w:t xml:space="preserve">formula </w:t>
      </w:r>
      <w:r w:rsidRPr="00C20062">
        <w:rPr>
          <w:b/>
          <w:i/>
          <w:lang w:eastAsia="zh-TW"/>
        </w:rPr>
        <w:t>approach is adopted for URLLC then a coding factor, that allows to normalize retransmission RA to initial transmission in order to keep the TBS constant between, is required.</w:t>
      </w:r>
    </w:p>
    <w:p w:rsidR="00E2680A" w:rsidRDefault="006E3835" w:rsidP="001416CD">
      <w:pPr>
        <w:rPr>
          <w:b/>
          <w:i/>
          <w:lang w:eastAsia="zh-TW"/>
        </w:rPr>
      </w:pPr>
      <w:r w:rsidRPr="006E3835">
        <w:rPr>
          <w:b/>
          <w:i/>
          <w:lang w:eastAsia="zh-TW"/>
        </w:rPr>
        <w:t>Proposal</w:t>
      </w:r>
      <w:r w:rsidR="00215171">
        <w:rPr>
          <w:b/>
          <w:i/>
          <w:lang w:eastAsia="zh-TW"/>
        </w:rPr>
        <w:t xml:space="preserve"> </w:t>
      </w:r>
      <w:r w:rsidR="00185685">
        <w:rPr>
          <w:b/>
          <w:i/>
          <w:lang w:eastAsia="zh-TW"/>
        </w:rPr>
        <w:t>7</w:t>
      </w:r>
      <w:r w:rsidR="00215171">
        <w:rPr>
          <w:b/>
          <w:i/>
          <w:lang w:eastAsia="zh-TW"/>
        </w:rPr>
        <w:t>:</w:t>
      </w:r>
      <w:r w:rsidR="00E2680A" w:rsidRPr="006E3835">
        <w:rPr>
          <w:b/>
          <w:i/>
          <w:lang w:eastAsia="zh-TW"/>
        </w:rPr>
        <w:t xml:space="preserve"> </w:t>
      </w:r>
      <w:r w:rsidR="00CB09AA">
        <w:rPr>
          <w:b/>
          <w:i/>
          <w:lang w:eastAsia="zh-TW"/>
        </w:rPr>
        <w:t>I</w:t>
      </w:r>
      <w:r w:rsidR="00CB09AA" w:rsidRPr="006E3835">
        <w:rPr>
          <w:b/>
          <w:i/>
          <w:lang w:eastAsia="zh-TW"/>
        </w:rPr>
        <w:t xml:space="preserve">nclude </w:t>
      </w:r>
      <w:r w:rsidR="00E2680A" w:rsidRPr="006E3835">
        <w:rPr>
          <w:b/>
          <w:i/>
          <w:lang w:eastAsia="zh-TW"/>
        </w:rPr>
        <w:t xml:space="preserve">retransmission coding factor </w:t>
      </w:r>
      <w:r w:rsidR="0076230F">
        <w:rPr>
          <w:b/>
          <w:i/>
          <w:lang w:eastAsia="zh-TW"/>
        </w:rPr>
        <w:t xml:space="preserve">in the formula/table </w:t>
      </w:r>
      <w:r w:rsidR="00E2680A" w:rsidRPr="006E3835">
        <w:rPr>
          <w:b/>
          <w:i/>
          <w:lang w:eastAsia="zh-TW"/>
        </w:rPr>
        <w:t xml:space="preserve">to enable </w:t>
      </w:r>
      <w:r w:rsidRPr="006E3835">
        <w:rPr>
          <w:b/>
          <w:i/>
          <w:lang w:eastAsia="zh-TW"/>
        </w:rPr>
        <w:t>asymmetric</w:t>
      </w:r>
      <w:r w:rsidR="00E2680A" w:rsidRPr="006E3835">
        <w:rPr>
          <w:b/>
          <w:i/>
          <w:lang w:eastAsia="zh-TW"/>
        </w:rPr>
        <w:t xml:space="preserve"> HARQ for URLLC</w:t>
      </w:r>
    </w:p>
    <w:p w:rsidR="00C27028" w:rsidRPr="00C27028" w:rsidRDefault="00185685" w:rsidP="00C27028">
      <w:r>
        <w:rPr>
          <w:b/>
          <w:i/>
          <w:lang w:eastAsia="zh-TW"/>
        </w:rPr>
        <w:t>Proposal 8</w:t>
      </w:r>
      <w:r w:rsidR="00C20062">
        <w:rPr>
          <w:b/>
          <w:i/>
          <w:lang w:eastAsia="zh-TW"/>
        </w:rPr>
        <w:t xml:space="preserve">: </w:t>
      </w:r>
      <w:r w:rsidR="00C20062" w:rsidRPr="00C20062">
        <w:rPr>
          <w:b/>
          <w:i/>
          <w:lang w:eastAsia="zh-TW"/>
        </w:rPr>
        <w:t>In URLLC, the coding factor is signalled in the DCI, with values that are either preconfigured constant or parametrized.</w:t>
      </w:r>
    </w:p>
    <w:p w:rsidR="0066120E" w:rsidRDefault="0066120E" w:rsidP="0066120E">
      <w:pPr>
        <w:pStyle w:val="Heading1"/>
      </w:pPr>
      <w:r w:rsidRPr="00807D4E">
        <w:rPr>
          <w:rFonts w:hint="eastAsia"/>
        </w:rPr>
        <w:lastRenderedPageBreak/>
        <w:t>Conclusion</w:t>
      </w:r>
    </w:p>
    <w:p w:rsidR="00C20062" w:rsidRDefault="00C20062" w:rsidP="00C20062">
      <w:r>
        <w:t xml:space="preserve">In this </w:t>
      </w:r>
      <w:r w:rsidR="00BA4616">
        <w:t>contribution</w:t>
      </w:r>
      <w:r>
        <w:t xml:space="preserve">, we </w:t>
      </w:r>
      <w:r w:rsidR="00CB09AA">
        <w:t xml:space="preserve">have </w:t>
      </w:r>
      <w:r>
        <w:t>discuss</w:t>
      </w:r>
      <w:r w:rsidR="00BA4616">
        <w:t>ed</w:t>
      </w:r>
      <w:r>
        <w:t xml:space="preserve"> some aspects of </w:t>
      </w:r>
      <w:r w:rsidR="00BA4616" w:rsidRPr="00287F9C">
        <w:rPr>
          <w:bCs/>
          <w:lang w:val="en-US" w:eastAsia="zh-TW"/>
        </w:rPr>
        <w:t>TBS determination taking in consideration</w:t>
      </w:r>
      <w:r w:rsidR="00224A13">
        <w:rPr>
          <w:bCs/>
          <w:lang w:val="en-US" w:eastAsia="zh-TW"/>
        </w:rPr>
        <w:t xml:space="preserve"> the TB segemenation agreements as well as the non-slot-based scheduling (mini-slot) and the URLLC service requirements and characteristics.</w:t>
      </w:r>
      <w:r w:rsidR="00BA4616">
        <w:t xml:space="preserve"> We make the </w:t>
      </w:r>
      <w:r>
        <w:t>following</w:t>
      </w:r>
      <w:r w:rsidR="00BA4616">
        <w:t xml:space="preserve"> observation and proposals</w:t>
      </w:r>
      <w:r>
        <w:t>:</w:t>
      </w:r>
    </w:p>
    <w:p w:rsidR="00997E5A" w:rsidRDefault="007B4104" w:rsidP="00997E5A">
      <w:pPr>
        <w:tabs>
          <w:tab w:val="num" w:pos="720"/>
        </w:tabs>
        <w:rPr>
          <w:b/>
          <w:i/>
          <w:lang w:eastAsia="zh-TW"/>
        </w:rPr>
      </w:pPr>
      <w:r>
        <w:rPr>
          <w:b/>
          <w:i/>
          <w:lang w:eastAsia="zh-TW"/>
        </w:rPr>
        <w:t>Observation</w:t>
      </w:r>
      <w:r w:rsidRPr="00F74A49">
        <w:rPr>
          <w:b/>
          <w:i/>
          <w:lang w:eastAsia="zh-TW"/>
        </w:rPr>
        <w:t xml:space="preserve"> 1: </w:t>
      </w:r>
      <w:r>
        <w:rPr>
          <w:b/>
          <w:i/>
          <w:lang w:eastAsia="zh-TW"/>
        </w:rPr>
        <w:t xml:space="preserve">A look-up table approach is complex and cumbersome. A </w:t>
      </w:r>
      <w:r w:rsidRPr="007D7226">
        <w:rPr>
          <w:b/>
          <w:i/>
          <w:lang w:eastAsia="zh-TW"/>
        </w:rPr>
        <w:t xml:space="preserve">TBS </w:t>
      </w:r>
      <w:r>
        <w:rPr>
          <w:b/>
          <w:i/>
          <w:lang w:eastAsia="zh-TW"/>
        </w:rPr>
        <w:t xml:space="preserve">formula </w:t>
      </w:r>
      <w:r w:rsidRPr="007D7226">
        <w:rPr>
          <w:b/>
          <w:i/>
          <w:lang w:eastAsia="zh-TW"/>
        </w:rPr>
        <w:t>determination need</w:t>
      </w:r>
      <w:r>
        <w:rPr>
          <w:b/>
          <w:i/>
          <w:lang w:eastAsia="zh-TW"/>
        </w:rPr>
        <w:t>s</w:t>
      </w:r>
      <w:r w:rsidRPr="007D7226">
        <w:rPr>
          <w:b/>
          <w:i/>
          <w:lang w:eastAsia="zh-TW"/>
        </w:rPr>
        <w:t xml:space="preserve"> to be considered</w:t>
      </w:r>
      <w:r>
        <w:rPr>
          <w:b/>
          <w:i/>
          <w:lang w:eastAsia="zh-TW"/>
        </w:rPr>
        <w:t>.</w:t>
      </w:r>
    </w:p>
    <w:p w:rsidR="007B4104" w:rsidRDefault="007B4104" w:rsidP="00997E5A">
      <w:pPr>
        <w:tabs>
          <w:tab w:val="num" w:pos="720"/>
        </w:tabs>
        <w:rPr>
          <w:b/>
          <w:i/>
          <w:lang w:eastAsia="zh-TW"/>
        </w:rPr>
      </w:pPr>
      <w:r w:rsidRPr="00257695">
        <w:rPr>
          <w:b/>
          <w:i/>
          <w:lang w:eastAsia="zh-TW"/>
        </w:rPr>
        <w:t xml:space="preserve">Observation </w:t>
      </w:r>
      <w:r>
        <w:rPr>
          <w:b/>
          <w:i/>
          <w:lang w:eastAsia="zh-TW"/>
        </w:rPr>
        <w:t>2</w:t>
      </w:r>
      <w:r w:rsidRPr="00257695">
        <w:rPr>
          <w:b/>
          <w:i/>
          <w:lang w:eastAsia="zh-TW"/>
        </w:rPr>
        <w:t xml:space="preserve">: The REG as a basic unit approach allows for better flexibility than the PRB approach and less complexity than the RE approach. </w:t>
      </w:r>
    </w:p>
    <w:p w:rsidR="007B4104" w:rsidRDefault="007B4104" w:rsidP="007B4104">
      <w:pPr>
        <w:rPr>
          <w:b/>
          <w:i/>
          <w:lang w:eastAsia="zh-TW"/>
        </w:rPr>
      </w:pPr>
      <w:r>
        <w:rPr>
          <w:b/>
          <w:i/>
          <w:lang w:eastAsia="zh-TW"/>
        </w:rPr>
        <w:t>Observation 3</w:t>
      </w:r>
      <w:r w:rsidRPr="00DB3D2D">
        <w:rPr>
          <w:b/>
          <w:i/>
          <w:lang w:eastAsia="zh-TW"/>
        </w:rPr>
        <w:t xml:space="preserve">: </w:t>
      </w:r>
      <w:r w:rsidRPr="00505C97">
        <w:rPr>
          <w:b/>
          <w:i/>
          <w:lang w:val="en-US"/>
        </w:rPr>
        <w:t xml:space="preserve">The use of </w:t>
      </w: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PRB</m:t>
            </m:r>
          </m:sub>
        </m:sSub>
      </m:oMath>
      <w:r w:rsidRPr="00505C97">
        <w:rPr>
          <w:b/>
          <w:i/>
          <w:lang w:val="en-US"/>
        </w:rPr>
        <w:t xml:space="preserve">  is less viable solution due to the lack of flexibility</w:t>
      </w:r>
      <w:r>
        <w:rPr>
          <w:b/>
          <w:i/>
          <w:lang w:val="en-US"/>
        </w:rPr>
        <w:t xml:space="preserve"> while the use of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RE</m:t>
            </m:r>
          </m:sub>
        </m:sSub>
      </m:oMath>
      <w:r>
        <w:rPr>
          <w:b/>
          <w:i/>
          <w:lang w:eastAsia="zh-TW"/>
        </w:rPr>
        <w:t xml:space="preserve"> </w:t>
      </w:r>
      <w:r w:rsidRPr="00DB3D2D">
        <w:rPr>
          <w:b/>
          <w:i/>
          <w:lang w:eastAsia="zh-TW"/>
        </w:rPr>
        <w:t>will lead to a significant gNB complexity if the scheduling decision is made dynamically</w:t>
      </w:r>
      <w:r w:rsidRPr="00505C97">
        <w:rPr>
          <w:b/>
          <w:i/>
          <w:lang w:val="en-US"/>
        </w:rPr>
        <w:t xml:space="preserve"> </w:t>
      </w:r>
      <w:r>
        <w:rPr>
          <w:b/>
          <w:i/>
          <w:lang w:val="en-US"/>
        </w:rPr>
        <w:t xml:space="preserve">in addition to an unpredictable TBS in the retransmission </w:t>
      </w:r>
      <w:r w:rsidRPr="00505C97">
        <w:rPr>
          <w:b/>
          <w:i/>
          <w:lang w:val="en-US"/>
        </w:rPr>
        <w:t>when RE data puncturing is enabled</w:t>
      </w:r>
      <w:r>
        <w:rPr>
          <w:b/>
          <w:i/>
          <w:lang w:eastAsia="zh-TW"/>
        </w:rPr>
        <w:t>.</w:t>
      </w:r>
    </w:p>
    <w:p w:rsidR="00185685" w:rsidRPr="001E6B90" w:rsidRDefault="007B4104" w:rsidP="00185685">
      <w:pPr>
        <w:rPr>
          <w:lang w:val="en-US"/>
        </w:rPr>
      </w:pPr>
      <w:r>
        <w:rPr>
          <w:b/>
          <w:i/>
          <w:lang w:eastAsia="zh-TW"/>
        </w:rPr>
        <w:t>Observation</w:t>
      </w:r>
      <w:r w:rsidRPr="00F74A49">
        <w:rPr>
          <w:b/>
          <w:i/>
          <w:lang w:eastAsia="zh-TW"/>
        </w:rPr>
        <w:t xml:space="preserve"> </w:t>
      </w:r>
      <w:r>
        <w:rPr>
          <w:b/>
          <w:i/>
          <w:lang w:eastAsia="zh-TW"/>
        </w:rPr>
        <w:t>4</w:t>
      </w:r>
      <w:r w:rsidRPr="00F74A49">
        <w:rPr>
          <w:b/>
          <w:i/>
          <w:lang w:eastAsia="zh-TW"/>
        </w:rPr>
        <w:t xml:space="preserve">: </w:t>
      </w:r>
      <w:r w:rsidRPr="00B2131C">
        <w:rPr>
          <w:b/>
          <w:i/>
          <w:lang w:eastAsia="zh-TW"/>
        </w:rPr>
        <w:t xml:space="preserve">An increasing </w:t>
      </w:r>
      <w:r>
        <w:rPr>
          <w:b/>
          <w:i/>
          <w:lang w:eastAsia="zh-TW"/>
        </w:rPr>
        <w:t>quantization step with the CB</w:t>
      </w:r>
      <w:r w:rsidRPr="006E3835">
        <w:rPr>
          <w:b/>
          <w:i/>
          <w:lang w:eastAsia="zh-TW"/>
        </w:rPr>
        <w:t xml:space="preserve"> size</w:t>
      </w:r>
      <w:r w:rsidRPr="00B2131C">
        <w:rPr>
          <w:b/>
          <w:i/>
          <w:lang w:eastAsia="zh-TW"/>
        </w:rPr>
        <w:t xml:space="preserve"> </w:t>
      </w:r>
      <w:r>
        <w:rPr>
          <w:b/>
          <w:i/>
          <w:lang w:eastAsia="zh-TW"/>
        </w:rPr>
        <w:t xml:space="preserve">and use of REG as the basic unit helps </w:t>
      </w:r>
      <w:r w:rsidRPr="00B2131C">
        <w:rPr>
          <w:b/>
          <w:i/>
          <w:lang w:eastAsia="zh-TW"/>
        </w:rPr>
        <w:t>the U</w:t>
      </w:r>
      <w:r>
        <w:rPr>
          <w:b/>
          <w:i/>
          <w:lang w:eastAsia="zh-TW"/>
        </w:rPr>
        <w:t>E to determine the same TB size</w:t>
      </w:r>
      <w:r w:rsidRPr="00B2131C">
        <w:rPr>
          <w:b/>
          <w:i/>
          <w:lang w:eastAsia="zh-TW"/>
        </w:rPr>
        <w:t xml:space="preserve"> for a retransmission of a TB</w:t>
      </w:r>
      <w:r>
        <w:rPr>
          <w:b/>
          <w:i/>
          <w:lang w:eastAsia="zh-TW"/>
        </w:rPr>
        <w:t xml:space="preserve"> as for the initial transmission.</w:t>
      </w:r>
    </w:p>
    <w:p w:rsidR="00185685" w:rsidRPr="00DB3D2D" w:rsidRDefault="00185685" w:rsidP="00185685">
      <w:pPr>
        <w:tabs>
          <w:tab w:val="num" w:pos="720"/>
        </w:tabs>
        <w:rPr>
          <w:iCs/>
          <w:lang w:val="en-US"/>
        </w:rPr>
      </w:pPr>
      <w:r w:rsidRPr="00B15BDC">
        <w:rPr>
          <w:b/>
          <w:i/>
          <w:lang w:eastAsia="zh-TW"/>
        </w:rPr>
        <w:t xml:space="preserve">Observation </w:t>
      </w:r>
      <w:r>
        <w:rPr>
          <w:b/>
          <w:i/>
          <w:lang w:eastAsia="zh-TW"/>
        </w:rPr>
        <w:t>5</w:t>
      </w:r>
      <w:r w:rsidRPr="00B15BDC">
        <w:rPr>
          <w:b/>
          <w:i/>
          <w:lang w:eastAsia="zh-TW"/>
        </w:rPr>
        <w:t xml:space="preserve">: </w:t>
      </w:r>
      <w:r>
        <w:rPr>
          <w:b/>
          <w:i/>
          <w:lang w:eastAsia="zh-TW"/>
        </w:rPr>
        <w:t xml:space="preserve">If a </w:t>
      </w:r>
      <w:r w:rsidRPr="00B15BDC">
        <w:rPr>
          <w:b/>
          <w:i/>
          <w:lang w:eastAsia="zh-TW"/>
        </w:rPr>
        <w:t>look-up table approach is</w:t>
      </w:r>
      <w:r>
        <w:rPr>
          <w:b/>
          <w:i/>
          <w:lang w:eastAsia="zh-TW"/>
        </w:rPr>
        <w:t xml:space="preserve"> adopted for URLLC then a </w:t>
      </w:r>
      <w:r w:rsidRPr="00B15BDC">
        <w:rPr>
          <w:b/>
          <w:i/>
          <w:lang w:eastAsia="zh-TW"/>
        </w:rPr>
        <w:t>coding factor</w:t>
      </w:r>
      <w:r>
        <w:rPr>
          <w:b/>
          <w:i/>
          <w:lang w:eastAsia="zh-TW"/>
        </w:rPr>
        <w:t>,</w:t>
      </w:r>
      <w:r w:rsidRPr="00B15BDC">
        <w:rPr>
          <w:b/>
          <w:i/>
          <w:lang w:eastAsia="zh-TW"/>
        </w:rPr>
        <w:t xml:space="preserve"> that allows to normalize retransmission RA to initial transmission in order to keep the TBS constant between</w:t>
      </w:r>
      <w:r>
        <w:rPr>
          <w:b/>
          <w:i/>
          <w:lang w:eastAsia="zh-TW"/>
        </w:rPr>
        <w:t>,</w:t>
      </w:r>
      <w:r w:rsidRPr="00B15BDC">
        <w:rPr>
          <w:b/>
          <w:i/>
          <w:lang w:eastAsia="zh-TW"/>
        </w:rPr>
        <w:t xml:space="preserve"> is required.</w:t>
      </w:r>
    </w:p>
    <w:p w:rsidR="00185685" w:rsidRDefault="00185685" w:rsidP="00185685">
      <w:pPr>
        <w:tabs>
          <w:tab w:val="num" w:pos="720"/>
        </w:tabs>
        <w:rPr>
          <w:iCs/>
          <w:lang w:val="en-US"/>
        </w:rPr>
      </w:pPr>
      <w:r w:rsidRPr="00C20062">
        <w:rPr>
          <w:b/>
          <w:i/>
          <w:lang w:eastAsia="zh-TW"/>
        </w:rPr>
        <w:t xml:space="preserve">Observation </w:t>
      </w:r>
      <w:r>
        <w:rPr>
          <w:b/>
          <w:i/>
          <w:lang w:eastAsia="zh-TW"/>
        </w:rPr>
        <w:t>6</w:t>
      </w:r>
      <w:r w:rsidRPr="00C20062">
        <w:rPr>
          <w:b/>
          <w:i/>
          <w:lang w:eastAsia="zh-TW"/>
        </w:rPr>
        <w:t xml:space="preserve">: If a </w:t>
      </w:r>
      <w:r>
        <w:rPr>
          <w:b/>
          <w:i/>
          <w:lang w:eastAsia="zh-TW"/>
        </w:rPr>
        <w:t xml:space="preserve">formula </w:t>
      </w:r>
      <w:r w:rsidRPr="00C20062">
        <w:rPr>
          <w:b/>
          <w:i/>
          <w:lang w:eastAsia="zh-TW"/>
        </w:rPr>
        <w:t>approach is adopted for URLLC then a coding factor, that allows to normalize retransmission RA to initial transmission in order to keep the TBS constant between, is required.</w:t>
      </w:r>
    </w:p>
    <w:p w:rsidR="00C20062" w:rsidRPr="00961909" w:rsidRDefault="00C20062" w:rsidP="00FF6253">
      <w:pPr>
        <w:spacing w:after="120"/>
        <w:rPr>
          <w:lang w:val="en-US"/>
        </w:rPr>
      </w:pPr>
      <w:r>
        <w:rPr>
          <w:rFonts w:eastAsia="SimSun"/>
          <w:lang w:eastAsia="zh-CN"/>
        </w:rPr>
        <w:t xml:space="preserve">According to the analysis given above, we have the following </w:t>
      </w:r>
      <w:r>
        <w:rPr>
          <w:rFonts w:eastAsia="SimSun" w:hint="eastAsia"/>
          <w:lang w:eastAsia="zh-CN"/>
        </w:rPr>
        <w:t>proposals</w:t>
      </w:r>
      <w:r>
        <w:rPr>
          <w:rFonts w:eastAsia="SimSun"/>
          <w:lang w:eastAsia="zh-CN"/>
        </w:rPr>
        <w:t xml:space="preserve">: </w:t>
      </w:r>
    </w:p>
    <w:p w:rsidR="00AA59B4" w:rsidRPr="00925088" w:rsidRDefault="00AA59B4" w:rsidP="00AA59B4">
      <w:pPr>
        <w:rPr>
          <w:b/>
          <w:i/>
          <w:lang w:eastAsia="zh-TW"/>
        </w:rPr>
      </w:pPr>
      <w:r>
        <w:rPr>
          <w:lang w:val="en-US"/>
        </w:rPr>
        <w:t xml:space="preserve"> </w:t>
      </w:r>
      <w:r w:rsidRPr="00925088">
        <w:rPr>
          <w:b/>
          <w:i/>
          <w:lang w:eastAsia="zh-TW"/>
        </w:rPr>
        <w:t>Proposal</w:t>
      </w:r>
      <w:r>
        <w:rPr>
          <w:b/>
          <w:i/>
          <w:lang w:eastAsia="zh-TW"/>
        </w:rPr>
        <w:t xml:space="preserve"> 1: Support the </w:t>
      </w:r>
      <w:r w:rsidRPr="00925088">
        <w:rPr>
          <w:b/>
          <w:i/>
          <w:lang w:eastAsia="zh-TW"/>
        </w:rPr>
        <w:t>use</w:t>
      </w:r>
      <w:r>
        <w:rPr>
          <w:b/>
          <w:i/>
          <w:lang w:eastAsia="zh-TW"/>
        </w:rPr>
        <w:t xml:space="preserve"> of</w:t>
      </w:r>
      <w:r w:rsidRPr="00925088">
        <w:rPr>
          <w:b/>
          <w:i/>
          <w:lang w:eastAsia="zh-TW"/>
        </w:rPr>
        <w:t xml:space="preserve"> REG as the basic unit for TBS determination since it is simple and </w:t>
      </w:r>
      <w:r>
        <w:rPr>
          <w:b/>
          <w:i/>
          <w:lang w:eastAsia="zh-TW"/>
        </w:rPr>
        <w:t xml:space="preserve">works </w:t>
      </w:r>
      <w:r w:rsidRPr="00925088">
        <w:rPr>
          <w:b/>
          <w:i/>
          <w:lang w:eastAsia="zh-TW"/>
        </w:rPr>
        <w:t>better for non-slot-based scheduling and PDCCH/PDSCH resource sharing.</w:t>
      </w:r>
    </w:p>
    <w:p w:rsidR="00AA59B4" w:rsidRDefault="00AA59B4" w:rsidP="00AA59B4">
      <w:pPr>
        <w:rPr>
          <w:b/>
          <w:i/>
          <w:lang w:eastAsia="zh-TW"/>
        </w:rPr>
      </w:pPr>
      <w:r w:rsidRPr="006E3835">
        <w:rPr>
          <w:b/>
          <w:i/>
          <w:lang w:eastAsia="zh-TW"/>
        </w:rPr>
        <w:t>Proposal</w:t>
      </w:r>
      <w:r>
        <w:rPr>
          <w:b/>
          <w:i/>
          <w:lang w:eastAsia="zh-TW"/>
        </w:rPr>
        <w:t xml:space="preserve"> 2:</w:t>
      </w:r>
      <w:r w:rsidRPr="006E3835">
        <w:rPr>
          <w:b/>
          <w:i/>
          <w:lang w:eastAsia="zh-TW"/>
        </w:rPr>
        <w:t xml:space="preserve"> </w:t>
      </w:r>
      <w:r w:rsidR="00FA349A">
        <w:rPr>
          <w:b/>
          <w:i/>
          <w:lang w:eastAsia="zh-TW"/>
        </w:rPr>
        <w:t>BG selection is based on the nominal coding rate</w:t>
      </w:r>
      <w:r w:rsidRPr="00B14D3E">
        <w:rPr>
          <w:b/>
          <w:i/>
          <w:lang w:eastAsia="zh-TW"/>
        </w:rPr>
        <w:t xml:space="preserve"> </w:t>
      </w:r>
      <m:oMath>
        <m:r>
          <m:rPr>
            <m:sty m:val="bi"/>
          </m:rPr>
          <w:rPr>
            <w:rFonts w:ascii="Cambria Math" w:hAnsi="Cambria Math"/>
            <w:lang w:eastAsia="zh-TW"/>
          </w:rPr>
          <m:t>R</m:t>
        </m:r>
      </m:oMath>
      <w:r w:rsidR="00FA349A">
        <w:rPr>
          <w:b/>
          <w:i/>
          <w:lang w:eastAsia="zh-TW"/>
        </w:rPr>
        <w:t xml:space="preserve">. </w:t>
      </w:r>
      <m:oMath>
        <m:r>
          <m:rPr>
            <m:sty m:val="bi"/>
          </m:rPr>
          <w:rPr>
            <w:rFonts w:ascii="Cambria Math" w:hAnsi="Cambria Math"/>
            <w:lang w:eastAsia="zh-TW"/>
          </w:rPr>
          <m:t>R</m:t>
        </m:r>
      </m:oMath>
      <w:r w:rsidR="00FA349A">
        <w:rPr>
          <w:b/>
          <w:i/>
          <w:lang w:eastAsia="zh-TW"/>
        </w:rPr>
        <w:t xml:space="preserve"> </w:t>
      </w:r>
      <w:r w:rsidRPr="00B14D3E">
        <w:rPr>
          <w:b/>
          <w:i/>
          <w:lang w:eastAsia="zh-TW"/>
        </w:rPr>
        <w:t xml:space="preserve">is determined from the MCS </w:t>
      </w:r>
      <w:r w:rsidR="00FA349A">
        <w:rPr>
          <w:b/>
          <w:i/>
          <w:lang w:eastAsia="zh-TW"/>
        </w:rPr>
        <w:t xml:space="preserve">which is </w:t>
      </w:r>
      <w:r w:rsidRPr="00B14D3E">
        <w:rPr>
          <w:b/>
          <w:i/>
          <w:lang w:eastAsia="zh-TW"/>
        </w:rPr>
        <w:t>signalled</w:t>
      </w:r>
      <w:r w:rsidR="00FA349A">
        <w:rPr>
          <w:b/>
          <w:i/>
          <w:lang w:eastAsia="zh-TW"/>
        </w:rPr>
        <w:t xml:space="preserve"> within</w:t>
      </w:r>
      <w:r w:rsidRPr="00B14D3E">
        <w:rPr>
          <w:b/>
          <w:i/>
          <w:lang w:eastAsia="zh-TW"/>
        </w:rPr>
        <w:t xml:space="preserve"> the corresponding DCI.</w:t>
      </w:r>
    </w:p>
    <w:p w:rsidR="00997E5A" w:rsidRDefault="00AA59B4" w:rsidP="00AA59B4">
      <w:pPr>
        <w:rPr>
          <w:b/>
          <w:i/>
          <w:lang w:eastAsia="zh-TW"/>
        </w:rPr>
      </w:pPr>
      <w:r w:rsidRPr="006E3835">
        <w:rPr>
          <w:b/>
          <w:i/>
          <w:lang w:eastAsia="zh-TW"/>
        </w:rPr>
        <w:t>Proposal</w:t>
      </w:r>
      <w:r>
        <w:rPr>
          <w:b/>
          <w:i/>
          <w:lang w:eastAsia="zh-TW"/>
        </w:rPr>
        <w:t xml:space="preserve"> 3:</w:t>
      </w:r>
      <w:r w:rsidRPr="006E3835">
        <w:rPr>
          <w:b/>
          <w:i/>
          <w:lang w:eastAsia="zh-TW"/>
        </w:rPr>
        <w:t xml:space="preserve"> </w:t>
      </w:r>
      <w:r>
        <w:rPr>
          <w:b/>
          <w:i/>
          <w:lang w:eastAsia="zh-TW"/>
        </w:rPr>
        <w:t xml:space="preserve">For </w:t>
      </w:r>
      <w:r w:rsidRPr="00E12E51">
        <w:rPr>
          <w:b/>
          <w:i/>
          <w:lang w:eastAsia="zh-TW"/>
        </w:rPr>
        <w:t>slot aggregation, the</w:t>
      </w:r>
      <w:r w:rsidR="00FA349A">
        <w:rPr>
          <w:b/>
          <w:i/>
          <w:lang w:eastAsia="zh-TW"/>
        </w:rPr>
        <w:t xml:space="preserve"> </w:t>
      </w:r>
      <w:r w:rsidRPr="00E12E51">
        <w:rPr>
          <w:b/>
          <w:i/>
          <w:lang w:eastAsia="zh-TW"/>
        </w:rPr>
        <w:t>coding rate</w:t>
      </w:r>
      <w:r w:rsidR="00FA349A" w:rsidRPr="00E12E51">
        <w:rPr>
          <w:b/>
          <w:i/>
          <w:lang w:eastAsia="zh-TW"/>
        </w:rPr>
        <w:t xml:space="preserve"> </w:t>
      </w:r>
      <w:r w:rsidR="00FA349A">
        <w:rPr>
          <w:b/>
          <w:i/>
          <w:lang w:eastAsia="zh-TW"/>
        </w:rPr>
        <w:t>used for BG selection is</w:t>
      </w:r>
      <w:r w:rsidRPr="00E12E51">
        <w:rPr>
          <w:b/>
          <w:i/>
          <w:lang w:eastAsia="zh-TW"/>
        </w:rPr>
        <w:t xml:space="preserve"> derived as  </w:t>
      </w:r>
      <m:oMath>
        <m:f>
          <m:fPr>
            <m:ctrlPr>
              <w:rPr>
                <w:rFonts w:ascii="Cambria Math" w:hAnsi="Cambria Math"/>
                <w:b/>
                <w:i/>
                <w:lang w:eastAsia="zh-TW"/>
              </w:rPr>
            </m:ctrlPr>
          </m:fPr>
          <m:num>
            <m:r>
              <m:rPr>
                <m:sty m:val="bi"/>
              </m:rPr>
              <w:rPr>
                <w:rFonts w:ascii="Cambria Math" w:hAnsi="Cambria Math"/>
                <w:lang w:eastAsia="zh-TW"/>
              </w:rPr>
              <m:t>R</m:t>
            </m:r>
          </m:num>
          <m:den>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den>
        </m:f>
      </m:oMath>
      <w:r w:rsidRPr="00E12E51">
        <w:rPr>
          <w:b/>
          <w:i/>
          <w:lang w:eastAsia="zh-TW"/>
        </w:rPr>
        <w:t xml:space="preserve"> , where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oMath>
      <w:r w:rsidRPr="00E12E51">
        <w:rPr>
          <w:b/>
          <w:i/>
          <w:lang w:eastAsia="zh-TW"/>
        </w:rPr>
        <w:t xml:space="preserve">  is the number of aggregated slots</w:t>
      </w:r>
      <w:r w:rsidR="008364D2">
        <w:rPr>
          <w:b/>
          <w:i/>
          <w:lang w:eastAsia="zh-TW"/>
        </w:rPr>
        <w:t xml:space="preserve"> and R is the nominal coding rate determined from the MCS.</w:t>
      </w:r>
    </w:p>
    <w:p w:rsidR="00AA59B4" w:rsidRPr="006E3835" w:rsidRDefault="00AA59B4" w:rsidP="00AA59B4">
      <w:pPr>
        <w:rPr>
          <w:b/>
          <w:i/>
          <w:lang w:eastAsia="zh-TW"/>
        </w:rPr>
      </w:pPr>
      <w:r w:rsidRPr="006E3835">
        <w:rPr>
          <w:b/>
          <w:i/>
          <w:lang w:eastAsia="zh-TW"/>
        </w:rPr>
        <w:t>Proposal</w:t>
      </w:r>
      <w:r>
        <w:rPr>
          <w:b/>
          <w:i/>
          <w:lang w:eastAsia="zh-TW"/>
        </w:rPr>
        <w:t xml:space="preserve"> 4:</w:t>
      </w:r>
      <w:r w:rsidRPr="006E3835">
        <w:rPr>
          <w:b/>
          <w:i/>
          <w:lang w:eastAsia="zh-TW"/>
        </w:rPr>
        <w:t xml:space="preserve"> </w:t>
      </w:r>
      <w:r>
        <w:rPr>
          <w:b/>
          <w:i/>
          <w:lang w:eastAsia="zh-TW"/>
        </w:rPr>
        <w:t>Include</w:t>
      </w:r>
      <w:r w:rsidRPr="006E3835">
        <w:rPr>
          <w:b/>
          <w:i/>
          <w:lang w:eastAsia="zh-TW"/>
        </w:rPr>
        <w:t xml:space="preserve"> the CRC length </w:t>
      </w:r>
      <w:r>
        <w:rPr>
          <w:b/>
          <w:i/>
          <w:lang w:eastAsia="zh-TW"/>
        </w:rPr>
        <w:t xml:space="preserve">in the formula </w:t>
      </w:r>
      <w:r w:rsidRPr="006E3835">
        <w:rPr>
          <w:b/>
          <w:i/>
          <w:lang w:eastAsia="zh-TW"/>
        </w:rPr>
        <w:t>for accurate TBS calculation in low TBS cases</w:t>
      </w:r>
      <w:r>
        <w:rPr>
          <w:b/>
          <w:i/>
          <w:lang w:eastAsia="zh-TW"/>
        </w:rPr>
        <w:t>.</w:t>
      </w:r>
    </w:p>
    <w:p w:rsidR="00BC40F1" w:rsidRDefault="00BC40F1" w:rsidP="00BC40F1">
      <w:pPr>
        <w:rPr>
          <w:b/>
          <w:i/>
          <w:lang w:eastAsia="zh-TW"/>
        </w:rPr>
      </w:pPr>
      <w:r w:rsidRPr="006E3835">
        <w:rPr>
          <w:b/>
          <w:i/>
          <w:lang w:eastAsia="zh-TW"/>
        </w:rPr>
        <w:t>Proposal</w:t>
      </w:r>
      <w:r>
        <w:rPr>
          <w:b/>
          <w:i/>
          <w:lang w:eastAsia="zh-TW"/>
        </w:rPr>
        <w:t xml:space="preserve"> 5:</w:t>
      </w:r>
      <w:r w:rsidRPr="006E3835">
        <w:rPr>
          <w:b/>
          <w:i/>
          <w:lang w:eastAsia="zh-TW"/>
        </w:rPr>
        <w:t xml:space="preserve"> </w:t>
      </w:r>
      <w:r>
        <w:rPr>
          <w:b/>
          <w:i/>
          <w:lang w:eastAsia="zh-TW"/>
        </w:rPr>
        <w:t xml:space="preserve">Quantized CB sizes should align with CB sizes evaluated in the channel coding session. </w:t>
      </w:r>
    </w:p>
    <w:p w:rsidR="00185685" w:rsidRDefault="00BC40F1" w:rsidP="00185685">
      <w:pPr>
        <w:rPr>
          <w:b/>
          <w:i/>
          <w:lang w:eastAsia="zh-TW"/>
        </w:rPr>
      </w:pPr>
      <w:r w:rsidRPr="00E1440E">
        <w:rPr>
          <w:b/>
          <w:i/>
          <w:lang w:eastAsia="zh-TW"/>
        </w:rPr>
        <w:t xml:space="preserve">Proposal </w:t>
      </w:r>
      <w:r>
        <w:rPr>
          <w:b/>
          <w:i/>
          <w:lang w:eastAsia="zh-TW"/>
        </w:rPr>
        <w:t>6</w:t>
      </w:r>
      <w:r w:rsidRPr="00E1440E">
        <w:rPr>
          <w:b/>
          <w:i/>
          <w:lang w:eastAsia="zh-TW"/>
        </w:rPr>
        <w:t>: Support TB/CB sizes quantization step scaling with the CB size.</w:t>
      </w:r>
    </w:p>
    <w:p w:rsidR="00185685" w:rsidRDefault="00185685" w:rsidP="00185685">
      <w:pPr>
        <w:rPr>
          <w:b/>
          <w:i/>
          <w:lang w:eastAsia="zh-TW"/>
        </w:rPr>
      </w:pPr>
      <w:r w:rsidRPr="006E3835">
        <w:rPr>
          <w:b/>
          <w:i/>
          <w:lang w:eastAsia="zh-TW"/>
        </w:rPr>
        <w:t>Proposal</w:t>
      </w:r>
      <w:r>
        <w:rPr>
          <w:b/>
          <w:i/>
          <w:lang w:eastAsia="zh-TW"/>
        </w:rPr>
        <w:t xml:space="preserve"> 7:</w:t>
      </w:r>
      <w:r w:rsidRPr="006E3835">
        <w:rPr>
          <w:b/>
          <w:i/>
          <w:lang w:eastAsia="zh-TW"/>
        </w:rPr>
        <w:t xml:space="preserve"> </w:t>
      </w:r>
      <w:r w:rsidR="00CB09AA">
        <w:rPr>
          <w:b/>
          <w:i/>
          <w:lang w:eastAsia="zh-TW"/>
        </w:rPr>
        <w:t>I</w:t>
      </w:r>
      <w:r w:rsidR="00CB09AA" w:rsidRPr="006E3835">
        <w:rPr>
          <w:b/>
          <w:i/>
          <w:lang w:eastAsia="zh-TW"/>
        </w:rPr>
        <w:t xml:space="preserve">nclude </w:t>
      </w:r>
      <w:r w:rsidRPr="006E3835">
        <w:rPr>
          <w:b/>
          <w:i/>
          <w:lang w:eastAsia="zh-TW"/>
        </w:rPr>
        <w:t xml:space="preserve">retransmission coding factor </w:t>
      </w:r>
      <w:r>
        <w:rPr>
          <w:b/>
          <w:i/>
          <w:lang w:eastAsia="zh-TW"/>
        </w:rPr>
        <w:t xml:space="preserve">in the formula/table </w:t>
      </w:r>
      <w:r w:rsidRPr="006E3835">
        <w:rPr>
          <w:b/>
          <w:i/>
          <w:lang w:eastAsia="zh-TW"/>
        </w:rPr>
        <w:t>to enable asymmetric HARQ for URLLC</w:t>
      </w:r>
      <w:r w:rsidR="00FA349A">
        <w:rPr>
          <w:b/>
          <w:i/>
          <w:lang w:eastAsia="zh-TW"/>
        </w:rPr>
        <w:t>.</w:t>
      </w:r>
    </w:p>
    <w:p w:rsidR="00185685" w:rsidRPr="00C27028" w:rsidRDefault="00185685" w:rsidP="00185685">
      <w:r>
        <w:rPr>
          <w:b/>
          <w:i/>
          <w:lang w:eastAsia="zh-TW"/>
        </w:rPr>
        <w:t xml:space="preserve">Proposal 8: </w:t>
      </w:r>
      <w:r w:rsidRPr="00C20062">
        <w:rPr>
          <w:b/>
          <w:i/>
          <w:lang w:eastAsia="zh-TW"/>
        </w:rPr>
        <w:t>In URLLC, the coding factor is signalled in the DCI, with values that are either preconfigured constant or parametrized.</w:t>
      </w:r>
    </w:p>
    <w:p w:rsidR="0066120E" w:rsidRPr="00B300C3" w:rsidRDefault="0066120E" w:rsidP="0066120E">
      <w:pPr>
        <w:pStyle w:val="Heading1"/>
        <w:rPr>
          <w:lang w:val="en-US"/>
        </w:rPr>
      </w:pPr>
      <w:r>
        <w:rPr>
          <w:rFonts w:hint="eastAsia"/>
          <w:lang w:val="en-US" w:eastAsia="zh-TW"/>
        </w:rPr>
        <w:t>References</w:t>
      </w:r>
    </w:p>
    <w:p w:rsidR="00745716" w:rsidRDefault="00745716" w:rsidP="00594A4E">
      <w:pPr>
        <w:pStyle w:val="Reference"/>
        <w:numPr>
          <w:ilvl w:val="0"/>
          <w:numId w:val="2"/>
        </w:numPr>
        <w:ind w:left="284" w:hanging="284"/>
        <w:rPr>
          <w:rFonts w:ascii="Times New Roman" w:eastAsia="PMingLiU" w:hAnsi="Times New Roman" w:cs="Times New Roman"/>
          <w:sz w:val="20"/>
          <w:szCs w:val="20"/>
          <w:lang w:eastAsia="zh-TW"/>
        </w:rPr>
      </w:pPr>
      <w:bookmarkStart w:id="8" w:name="_Ref473934775"/>
      <w:bookmarkStart w:id="9" w:name="_Ref174151459"/>
      <w:bookmarkStart w:id="10" w:name="_Ref189809556"/>
      <w:bookmarkStart w:id="11" w:name="_Ref481500775"/>
      <w:r>
        <w:rPr>
          <w:rFonts w:ascii="Times New Roman" w:eastAsia="PMingLiU" w:hAnsi="Times New Roman" w:cs="Times New Roman"/>
          <w:sz w:val="20"/>
          <w:szCs w:val="20"/>
          <w:lang w:eastAsia="zh-TW"/>
        </w:rPr>
        <w:t xml:space="preserve"> </w:t>
      </w:r>
      <w:bookmarkStart w:id="12" w:name="_Ref492902529"/>
      <w:r w:rsidRPr="00745716">
        <w:rPr>
          <w:rFonts w:ascii="Times New Roman" w:eastAsia="PMingLiU" w:hAnsi="Times New Roman" w:cs="Times New Roman"/>
          <w:sz w:val="20"/>
          <w:szCs w:val="20"/>
          <w:lang w:eastAsia="zh-TW"/>
        </w:rPr>
        <w:t xml:space="preserve">Chairman’s Notes, </w:t>
      </w:r>
      <w:r>
        <w:rPr>
          <w:rFonts w:ascii="Times New Roman" w:eastAsia="PMingLiU" w:hAnsi="Times New Roman" w:cs="Times New Roman"/>
          <w:sz w:val="20"/>
          <w:szCs w:val="20"/>
          <w:lang w:eastAsia="zh-TW"/>
        </w:rPr>
        <w:t>RAN1</w:t>
      </w:r>
      <w:r w:rsidRPr="00745716">
        <w:rPr>
          <w:rFonts w:ascii="Times New Roman" w:eastAsia="PMingLiU" w:hAnsi="Times New Roman" w:cs="Times New Roman"/>
          <w:sz w:val="20"/>
          <w:szCs w:val="20"/>
          <w:lang w:eastAsia="zh-TW"/>
        </w:rPr>
        <w:t>#</w:t>
      </w:r>
      <w:bookmarkEnd w:id="8"/>
      <w:bookmarkEnd w:id="9"/>
      <w:bookmarkEnd w:id="10"/>
      <w:bookmarkEnd w:id="11"/>
      <w:r w:rsidRPr="00745716">
        <w:rPr>
          <w:rFonts w:ascii="Times New Roman" w:eastAsia="PMingLiU" w:hAnsi="Times New Roman" w:cs="Times New Roman"/>
          <w:sz w:val="20"/>
          <w:szCs w:val="20"/>
          <w:lang w:eastAsia="zh-TW"/>
        </w:rPr>
        <w:t>90, Prague, P.R. Czech, August 2017.</w:t>
      </w:r>
      <w:bookmarkEnd w:id="12"/>
    </w:p>
    <w:p w:rsidR="00F07601" w:rsidRPr="00F07601" w:rsidRDefault="00F07601" w:rsidP="0005638B">
      <w:pPr>
        <w:numPr>
          <w:ilvl w:val="0"/>
          <w:numId w:val="2"/>
        </w:numPr>
        <w:ind w:left="284" w:hanging="284"/>
        <w:rPr>
          <w:lang w:val="en-US" w:eastAsia="zh-TW"/>
        </w:rPr>
      </w:pPr>
      <w:bookmarkStart w:id="13" w:name="_Ref494469250"/>
      <w:r w:rsidRPr="00F07601">
        <w:rPr>
          <w:lang w:val="en-US" w:eastAsia="zh-TW"/>
        </w:rPr>
        <w:t>R1-1716622</w:t>
      </w:r>
      <w:r w:rsidRPr="00E4637F">
        <w:rPr>
          <w:lang w:val="en-US" w:eastAsia="zh-TW"/>
        </w:rPr>
        <w:t xml:space="preserve">, Mediatek, </w:t>
      </w:r>
      <w:r w:rsidRPr="00F07601">
        <w:rPr>
          <w:lang w:val="en-US" w:eastAsia="zh-TW"/>
        </w:rPr>
        <w:t>“TB size determination and non-slot-based scheduling considerations</w:t>
      </w:r>
      <w:r>
        <w:rPr>
          <w:lang w:val="en-US" w:eastAsia="zh-TW"/>
        </w:rPr>
        <w:t>”, RAN1#Adhoc 3</w:t>
      </w:r>
      <w:r w:rsidRPr="00E4637F">
        <w:rPr>
          <w:lang w:val="en-US" w:eastAsia="zh-TW"/>
        </w:rPr>
        <w:t xml:space="preserve">, </w:t>
      </w:r>
      <w:r w:rsidRPr="00F07601">
        <w:rPr>
          <w:lang w:val="en-US" w:eastAsia="zh-TW"/>
        </w:rPr>
        <w:t>Nagoya, Japan, September 2017.</w:t>
      </w:r>
      <w:bookmarkEnd w:id="13"/>
    </w:p>
    <w:p w:rsidR="00831550" w:rsidRPr="00831550" w:rsidRDefault="00FF6253" w:rsidP="00E4637F">
      <w:pPr>
        <w:numPr>
          <w:ilvl w:val="0"/>
          <w:numId w:val="2"/>
        </w:numPr>
        <w:ind w:left="284" w:hanging="284"/>
        <w:rPr>
          <w:lang w:val="en-US" w:eastAsia="zh-TW"/>
        </w:rPr>
      </w:pPr>
      <w:r w:rsidRPr="00E4637F">
        <w:rPr>
          <w:lang w:val="en-US" w:eastAsia="zh-TW"/>
        </w:rPr>
        <w:t xml:space="preserve"> </w:t>
      </w:r>
      <w:bookmarkStart w:id="14" w:name="_Ref492647935"/>
      <w:r w:rsidRPr="00E4637F">
        <w:rPr>
          <w:lang w:val="en-US" w:eastAsia="zh-TW"/>
        </w:rPr>
        <w:t xml:space="preserve">R1-1713719, MediaTek, “HARQ Procedure for DL URLLC”, RAN1#90, </w:t>
      </w:r>
      <w:r w:rsidRPr="00E4637F">
        <w:rPr>
          <w:lang w:eastAsia="zh-TW"/>
        </w:rPr>
        <w:t>Prague, P.R. Czech, August 2017</w:t>
      </w:r>
      <w:bookmarkEnd w:id="14"/>
      <w:r w:rsidR="00831550">
        <w:rPr>
          <w:lang w:eastAsia="zh-TW"/>
        </w:rPr>
        <w:t>.</w:t>
      </w:r>
    </w:p>
    <w:p w:rsidR="006B5884" w:rsidRDefault="005514AB" w:rsidP="00287F9C">
      <w:pPr>
        <w:numPr>
          <w:ilvl w:val="0"/>
          <w:numId w:val="2"/>
        </w:numPr>
        <w:ind w:left="284" w:hanging="284"/>
      </w:pPr>
      <w:r>
        <w:rPr>
          <w:bCs/>
        </w:rPr>
        <w:t xml:space="preserve"> </w:t>
      </w:r>
      <w:bookmarkStart w:id="15" w:name="_Ref492902123"/>
      <w:r w:rsidR="00831550" w:rsidRPr="0010387C">
        <w:rPr>
          <w:bCs/>
        </w:rPr>
        <w:t>R1-</w:t>
      </w:r>
      <w:r w:rsidR="00831550" w:rsidRPr="00831550">
        <w:rPr>
          <w:lang w:val="en-US" w:eastAsia="zh-TW"/>
        </w:rPr>
        <w:t>1714433, Ericsson,</w:t>
      </w:r>
      <w:r w:rsidR="00FF6253" w:rsidRPr="00831550">
        <w:rPr>
          <w:lang w:val="en-US" w:eastAsia="zh-TW"/>
        </w:rPr>
        <w:t xml:space="preserve"> </w:t>
      </w:r>
      <w:r w:rsidR="00831550" w:rsidRPr="00E4637F">
        <w:rPr>
          <w:lang w:val="en-US" w:eastAsia="zh-TW"/>
        </w:rPr>
        <w:t>“</w:t>
      </w:r>
      <w:bookmarkStart w:id="16" w:name="_Hlk485328519"/>
      <w:r w:rsidR="00831550" w:rsidRPr="00831550">
        <w:rPr>
          <w:lang w:val="en-US" w:eastAsia="zh-TW"/>
        </w:rPr>
        <w:t>On Transport Block Size Determination</w:t>
      </w:r>
      <w:bookmarkEnd w:id="16"/>
      <w:r w:rsidR="00831550" w:rsidRPr="00831550">
        <w:rPr>
          <w:lang w:val="en-US" w:eastAsia="zh-TW"/>
        </w:rPr>
        <w:t>”,</w:t>
      </w:r>
      <w:r w:rsidR="00831550" w:rsidRPr="00E4637F">
        <w:rPr>
          <w:lang w:val="en-US" w:eastAsia="zh-TW"/>
        </w:rPr>
        <w:t xml:space="preserve"> RAN1#90, </w:t>
      </w:r>
      <w:r w:rsidR="00831550" w:rsidRPr="00831550">
        <w:rPr>
          <w:lang w:val="en-US" w:eastAsia="zh-TW"/>
        </w:rPr>
        <w:t>Prague, P.R. Czech, August 2017.</w:t>
      </w:r>
      <w:bookmarkEnd w:id="15"/>
    </w:p>
    <w:sectPr w:rsidR="006B5884">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91F"/>
    <w:multiLevelType w:val="hybridMultilevel"/>
    <w:tmpl w:val="622ED954"/>
    <w:lvl w:ilvl="0" w:tplc="1D68A396">
      <w:start w:val="1"/>
      <w:numFmt w:val="bullet"/>
      <w:lvlText w:val="▪"/>
      <w:lvlJc w:val="left"/>
      <w:pPr>
        <w:tabs>
          <w:tab w:val="num" w:pos="720"/>
        </w:tabs>
        <w:ind w:left="720" w:hanging="360"/>
      </w:pPr>
      <w:rPr>
        <w:rFonts w:ascii="Calibri Bold" w:hAnsi="Calibri Bold"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A2022FB"/>
    <w:multiLevelType w:val="hybridMultilevel"/>
    <w:tmpl w:val="601ED6AA"/>
    <w:lvl w:ilvl="0" w:tplc="AC20ED88">
      <w:start w:val="1"/>
      <w:numFmt w:val="bullet"/>
      <w:lvlText w:val="•"/>
      <w:lvlJc w:val="left"/>
      <w:pPr>
        <w:tabs>
          <w:tab w:val="num" w:pos="720"/>
        </w:tabs>
        <w:ind w:left="720" w:hanging="360"/>
      </w:pPr>
      <w:rPr>
        <w:rFonts w:ascii="Arial" w:hAnsi="Arial" w:hint="default"/>
      </w:rPr>
    </w:lvl>
    <w:lvl w:ilvl="1" w:tplc="09CC212E">
      <w:start w:val="1"/>
      <w:numFmt w:val="bullet"/>
      <w:lvlText w:val="•"/>
      <w:lvlJc w:val="left"/>
      <w:pPr>
        <w:tabs>
          <w:tab w:val="num" w:pos="1440"/>
        </w:tabs>
        <w:ind w:left="1440" w:hanging="360"/>
      </w:pPr>
      <w:rPr>
        <w:rFonts w:ascii="Arial" w:hAnsi="Arial" w:hint="default"/>
      </w:rPr>
    </w:lvl>
    <w:lvl w:ilvl="2" w:tplc="2C063FB8">
      <w:start w:val="1"/>
      <w:numFmt w:val="bullet"/>
      <w:lvlText w:val="•"/>
      <w:lvlJc w:val="left"/>
      <w:pPr>
        <w:tabs>
          <w:tab w:val="num" w:pos="2160"/>
        </w:tabs>
        <w:ind w:left="2160" w:hanging="36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3EEA0CA2" w:tentative="1">
      <w:start w:val="1"/>
      <w:numFmt w:val="bullet"/>
      <w:lvlText w:val="•"/>
      <w:lvlJc w:val="left"/>
      <w:pPr>
        <w:tabs>
          <w:tab w:val="num" w:pos="3600"/>
        </w:tabs>
        <w:ind w:left="3600" w:hanging="360"/>
      </w:pPr>
      <w:rPr>
        <w:rFonts w:ascii="Arial" w:hAnsi="Arial" w:hint="default"/>
      </w:rPr>
    </w:lvl>
    <w:lvl w:ilvl="5" w:tplc="14C2AF10" w:tentative="1">
      <w:start w:val="1"/>
      <w:numFmt w:val="bullet"/>
      <w:lvlText w:val="•"/>
      <w:lvlJc w:val="left"/>
      <w:pPr>
        <w:tabs>
          <w:tab w:val="num" w:pos="4320"/>
        </w:tabs>
        <w:ind w:left="4320" w:hanging="360"/>
      </w:pPr>
      <w:rPr>
        <w:rFonts w:ascii="Arial" w:hAnsi="Arial" w:hint="default"/>
      </w:rPr>
    </w:lvl>
    <w:lvl w:ilvl="6" w:tplc="8C588C4E" w:tentative="1">
      <w:start w:val="1"/>
      <w:numFmt w:val="bullet"/>
      <w:lvlText w:val="•"/>
      <w:lvlJc w:val="left"/>
      <w:pPr>
        <w:tabs>
          <w:tab w:val="num" w:pos="5040"/>
        </w:tabs>
        <w:ind w:left="5040" w:hanging="360"/>
      </w:pPr>
      <w:rPr>
        <w:rFonts w:ascii="Arial" w:hAnsi="Arial" w:hint="default"/>
      </w:rPr>
    </w:lvl>
    <w:lvl w:ilvl="7" w:tplc="2D101FA0" w:tentative="1">
      <w:start w:val="1"/>
      <w:numFmt w:val="bullet"/>
      <w:lvlText w:val="•"/>
      <w:lvlJc w:val="left"/>
      <w:pPr>
        <w:tabs>
          <w:tab w:val="num" w:pos="5760"/>
        </w:tabs>
        <w:ind w:left="5760" w:hanging="360"/>
      </w:pPr>
      <w:rPr>
        <w:rFonts w:ascii="Arial" w:hAnsi="Arial" w:hint="default"/>
      </w:rPr>
    </w:lvl>
    <w:lvl w:ilvl="8" w:tplc="A48C10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AD7514"/>
    <w:multiLevelType w:val="hybridMultilevel"/>
    <w:tmpl w:val="92ECE1E4"/>
    <w:lvl w:ilvl="0" w:tplc="62F0E724">
      <w:start w:val="1"/>
      <w:numFmt w:val="bullet"/>
      <w:lvlText w:val="▪"/>
      <w:lvlJc w:val="left"/>
      <w:pPr>
        <w:tabs>
          <w:tab w:val="num" w:pos="720"/>
        </w:tabs>
        <w:ind w:left="720" w:hanging="360"/>
      </w:pPr>
      <w:rPr>
        <w:rFonts w:ascii="Calibri Bold" w:hAnsi="Calibri Bold" w:hint="default"/>
      </w:rPr>
    </w:lvl>
    <w:lvl w:ilvl="1" w:tplc="EA4E59C8">
      <w:start w:val="27"/>
      <w:numFmt w:val="bullet"/>
      <w:lvlText w:val="•"/>
      <w:lvlJc w:val="left"/>
      <w:pPr>
        <w:tabs>
          <w:tab w:val="num" w:pos="1440"/>
        </w:tabs>
        <w:ind w:left="1440" w:hanging="360"/>
      </w:pPr>
      <w:rPr>
        <w:rFonts w:ascii="Calibri Bold" w:hAnsi="Calibri Bold" w:hint="default"/>
      </w:rPr>
    </w:lvl>
    <w:lvl w:ilvl="2" w:tplc="E9FE3DB6" w:tentative="1">
      <w:start w:val="1"/>
      <w:numFmt w:val="bullet"/>
      <w:lvlText w:val="▪"/>
      <w:lvlJc w:val="left"/>
      <w:pPr>
        <w:tabs>
          <w:tab w:val="num" w:pos="2160"/>
        </w:tabs>
        <w:ind w:left="2160" w:hanging="360"/>
      </w:pPr>
      <w:rPr>
        <w:rFonts w:ascii="Calibri Bold" w:hAnsi="Calibri Bold" w:hint="default"/>
      </w:rPr>
    </w:lvl>
    <w:lvl w:ilvl="3" w:tplc="C2D28CB8" w:tentative="1">
      <w:start w:val="1"/>
      <w:numFmt w:val="bullet"/>
      <w:lvlText w:val="▪"/>
      <w:lvlJc w:val="left"/>
      <w:pPr>
        <w:tabs>
          <w:tab w:val="num" w:pos="2880"/>
        </w:tabs>
        <w:ind w:left="2880" w:hanging="360"/>
      </w:pPr>
      <w:rPr>
        <w:rFonts w:ascii="Calibri Bold" w:hAnsi="Calibri Bold" w:hint="default"/>
      </w:rPr>
    </w:lvl>
    <w:lvl w:ilvl="4" w:tplc="F63AC5DA" w:tentative="1">
      <w:start w:val="1"/>
      <w:numFmt w:val="bullet"/>
      <w:lvlText w:val="▪"/>
      <w:lvlJc w:val="left"/>
      <w:pPr>
        <w:tabs>
          <w:tab w:val="num" w:pos="3600"/>
        </w:tabs>
        <w:ind w:left="3600" w:hanging="360"/>
      </w:pPr>
      <w:rPr>
        <w:rFonts w:ascii="Calibri Bold" w:hAnsi="Calibri Bold" w:hint="default"/>
      </w:rPr>
    </w:lvl>
    <w:lvl w:ilvl="5" w:tplc="F5B016A2" w:tentative="1">
      <w:start w:val="1"/>
      <w:numFmt w:val="bullet"/>
      <w:lvlText w:val="▪"/>
      <w:lvlJc w:val="left"/>
      <w:pPr>
        <w:tabs>
          <w:tab w:val="num" w:pos="4320"/>
        </w:tabs>
        <w:ind w:left="4320" w:hanging="360"/>
      </w:pPr>
      <w:rPr>
        <w:rFonts w:ascii="Calibri Bold" w:hAnsi="Calibri Bold" w:hint="default"/>
      </w:rPr>
    </w:lvl>
    <w:lvl w:ilvl="6" w:tplc="C414E704" w:tentative="1">
      <w:start w:val="1"/>
      <w:numFmt w:val="bullet"/>
      <w:lvlText w:val="▪"/>
      <w:lvlJc w:val="left"/>
      <w:pPr>
        <w:tabs>
          <w:tab w:val="num" w:pos="5040"/>
        </w:tabs>
        <w:ind w:left="5040" w:hanging="360"/>
      </w:pPr>
      <w:rPr>
        <w:rFonts w:ascii="Calibri Bold" w:hAnsi="Calibri Bold" w:hint="default"/>
      </w:rPr>
    </w:lvl>
    <w:lvl w:ilvl="7" w:tplc="04FA6482" w:tentative="1">
      <w:start w:val="1"/>
      <w:numFmt w:val="bullet"/>
      <w:lvlText w:val="▪"/>
      <w:lvlJc w:val="left"/>
      <w:pPr>
        <w:tabs>
          <w:tab w:val="num" w:pos="5760"/>
        </w:tabs>
        <w:ind w:left="5760" w:hanging="360"/>
      </w:pPr>
      <w:rPr>
        <w:rFonts w:ascii="Calibri Bold" w:hAnsi="Calibri Bold" w:hint="default"/>
      </w:rPr>
    </w:lvl>
    <w:lvl w:ilvl="8" w:tplc="2C8EBE56"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146528D0"/>
    <w:multiLevelType w:val="hybridMultilevel"/>
    <w:tmpl w:val="B9568DA8"/>
    <w:lvl w:ilvl="0" w:tplc="AE486B04">
      <w:start w:val="1"/>
      <w:numFmt w:val="bullet"/>
      <w:lvlText w:val="•"/>
      <w:lvlJc w:val="left"/>
      <w:pPr>
        <w:tabs>
          <w:tab w:val="num" w:pos="720"/>
        </w:tabs>
        <w:ind w:left="720" w:hanging="360"/>
      </w:pPr>
      <w:rPr>
        <w:rFonts w:ascii="Calibri Bold" w:hAnsi="Calibri Bold" w:hint="default"/>
      </w:rPr>
    </w:lvl>
    <w:lvl w:ilvl="1" w:tplc="04090001">
      <w:start w:val="1"/>
      <w:numFmt w:val="bullet"/>
      <w:lvlText w:val=""/>
      <w:lvlJc w:val="left"/>
      <w:pPr>
        <w:tabs>
          <w:tab w:val="num" w:pos="1440"/>
        </w:tabs>
        <w:ind w:left="1440" w:hanging="360"/>
      </w:pPr>
      <w:rPr>
        <w:rFonts w:ascii="Symbol" w:hAnsi="Symbol" w:hint="default"/>
      </w:rPr>
    </w:lvl>
    <w:lvl w:ilvl="2" w:tplc="314A2B1A" w:tentative="1">
      <w:start w:val="1"/>
      <w:numFmt w:val="bullet"/>
      <w:lvlText w:val="•"/>
      <w:lvlJc w:val="left"/>
      <w:pPr>
        <w:tabs>
          <w:tab w:val="num" w:pos="2160"/>
        </w:tabs>
        <w:ind w:left="2160" w:hanging="360"/>
      </w:pPr>
      <w:rPr>
        <w:rFonts w:ascii="Calibri Bold" w:hAnsi="Calibri Bold" w:hint="default"/>
      </w:rPr>
    </w:lvl>
    <w:lvl w:ilvl="3" w:tplc="0AFEFD44" w:tentative="1">
      <w:start w:val="1"/>
      <w:numFmt w:val="bullet"/>
      <w:lvlText w:val="•"/>
      <w:lvlJc w:val="left"/>
      <w:pPr>
        <w:tabs>
          <w:tab w:val="num" w:pos="2880"/>
        </w:tabs>
        <w:ind w:left="2880" w:hanging="360"/>
      </w:pPr>
      <w:rPr>
        <w:rFonts w:ascii="Calibri Bold" w:hAnsi="Calibri Bold" w:hint="default"/>
      </w:rPr>
    </w:lvl>
    <w:lvl w:ilvl="4" w:tplc="DB5A915C" w:tentative="1">
      <w:start w:val="1"/>
      <w:numFmt w:val="bullet"/>
      <w:lvlText w:val="•"/>
      <w:lvlJc w:val="left"/>
      <w:pPr>
        <w:tabs>
          <w:tab w:val="num" w:pos="3600"/>
        </w:tabs>
        <w:ind w:left="3600" w:hanging="360"/>
      </w:pPr>
      <w:rPr>
        <w:rFonts w:ascii="Calibri Bold" w:hAnsi="Calibri Bold" w:hint="default"/>
      </w:rPr>
    </w:lvl>
    <w:lvl w:ilvl="5" w:tplc="00867F80" w:tentative="1">
      <w:start w:val="1"/>
      <w:numFmt w:val="bullet"/>
      <w:lvlText w:val="•"/>
      <w:lvlJc w:val="left"/>
      <w:pPr>
        <w:tabs>
          <w:tab w:val="num" w:pos="4320"/>
        </w:tabs>
        <w:ind w:left="4320" w:hanging="360"/>
      </w:pPr>
      <w:rPr>
        <w:rFonts w:ascii="Calibri Bold" w:hAnsi="Calibri Bold" w:hint="default"/>
      </w:rPr>
    </w:lvl>
    <w:lvl w:ilvl="6" w:tplc="AFE458D0" w:tentative="1">
      <w:start w:val="1"/>
      <w:numFmt w:val="bullet"/>
      <w:lvlText w:val="•"/>
      <w:lvlJc w:val="left"/>
      <w:pPr>
        <w:tabs>
          <w:tab w:val="num" w:pos="5040"/>
        </w:tabs>
        <w:ind w:left="5040" w:hanging="360"/>
      </w:pPr>
      <w:rPr>
        <w:rFonts w:ascii="Calibri Bold" w:hAnsi="Calibri Bold" w:hint="default"/>
      </w:rPr>
    </w:lvl>
    <w:lvl w:ilvl="7" w:tplc="B5169B98" w:tentative="1">
      <w:start w:val="1"/>
      <w:numFmt w:val="bullet"/>
      <w:lvlText w:val="•"/>
      <w:lvlJc w:val="left"/>
      <w:pPr>
        <w:tabs>
          <w:tab w:val="num" w:pos="5760"/>
        </w:tabs>
        <w:ind w:left="5760" w:hanging="360"/>
      </w:pPr>
      <w:rPr>
        <w:rFonts w:ascii="Calibri Bold" w:hAnsi="Calibri Bold" w:hint="default"/>
      </w:rPr>
    </w:lvl>
    <w:lvl w:ilvl="8" w:tplc="C14AB91E"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164939"/>
    <w:multiLevelType w:val="hybridMultilevel"/>
    <w:tmpl w:val="002270EA"/>
    <w:lvl w:ilvl="0" w:tplc="2ACA08A6">
      <w:start w:val="1"/>
      <w:numFmt w:val="bullet"/>
      <w:lvlText w:val="▪"/>
      <w:lvlJc w:val="left"/>
      <w:pPr>
        <w:tabs>
          <w:tab w:val="num" w:pos="360"/>
        </w:tabs>
        <w:ind w:left="360" w:hanging="360"/>
      </w:pPr>
      <w:rPr>
        <w:rFonts w:ascii="Calibri Bold" w:hAnsi="Calibri Bold" w:hint="default"/>
      </w:rPr>
    </w:lvl>
    <w:lvl w:ilvl="1" w:tplc="45287CE4">
      <w:start w:val="27"/>
      <w:numFmt w:val="bullet"/>
      <w:lvlText w:val="•"/>
      <w:lvlJc w:val="left"/>
      <w:pPr>
        <w:tabs>
          <w:tab w:val="num" w:pos="1080"/>
        </w:tabs>
        <w:ind w:left="1080" w:hanging="360"/>
      </w:pPr>
      <w:rPr>
        <w:rFonts w:ascii="Calibri Bold" w:hAnsi="Calibri Bold" w:hint="default"/>
      </w:rPr>
    </w:lvl>
    <w:lvl w:ilvl="2" w:tplc="5E963D9E">
      <w:start w:val="1047"/>
      <w:numFmt w:val="bullet"/>
      <w:lvlText w:val="o"/>
      <w:lvlJc w:val="left"/>
      <w:pPr>
        <w:tabs>
          <w:tab w:val="num" w:pos="1800"/>
        </w:tabs>
        <w:ind w:left="1800" w:hanging="360"/>
      </w:pPr>
      <w:rPr>
        <w:rFonts w:ascii="Courier New" w:hAnsi="Courier New" w:hint="default"/>
      </w:rPr>
    </w:lvl>
    <w:lvl w:ilvl="3" w:tplc="1CD8CBD0">
      <w:start w:val="1"/>
      <w:numFmt w:val="bullet"/>
      <w:lvlText w:val="▪"/>
      <w:lvlJc w:val="left"/>
      <w:pPr>
        <w:tabs>
          <w:tab w:val="num" w:pos="2520"/>
        </w:tabs>
        <w:ind w:left="2520" w:hanging="360"/>
      </w:pPr>
      <w:rPr>
        <w:rFonts w:ascii="Calibri Bold" w:hAnsi="Calibri Bold" w:hint="default"/>
      </w:rPr>
    </w:lvl>
    <w:lvl w:ilvl="4" w:tplc="675E08F4">
      <w:start w:val="1"/>
      <w:numFmt w:val="bullet"/>
      <w:lvlText w:val="▪"/>
      <w:lvlJc w:val="left"/>
      <w:pPr>
        <w:tabs>
          <w:tab w:val="num" w:pos="3240"/>
        </w:tabs>
        <w:ind w:left="3240" w:hanging="360"/>
      </w:pPr>
      <w:rPr>
        <w:rFonts w:ascii="Calibri Bold" w:hAnsi="Calibri Bold" w:hint="default"/>
      </w:rPr>
    </w:lvl>
    <w:lvl w:ilvl="5" w:tplc="F3300402" w:tentative="1">
      <w:start w:val="1"/>
      <w:numFmt w:val="bullet"/>
      <w:lvlText w:val="▪"/>
      <w:lvlJc w:val="left"/>
      <w:pPr>
        <w:tabs>
          <w:tab w:val="num" w:pos="3960"/>
        </w:tabs>
        <w:ind w:left="3960" w:hanging="360"/>
      </w:pPr>
      <w:rPr>
        <w:rFonts w:ascii="Calibri Bold" w:hAnsi="Calibri Bold" w:hint="default"/>
      </w:rPr>
    </w:lvl>
    <w:lvl w:ilvl="6" w:tplc="133A0E44" w:tentative="1">
      <w:start w:val="1"/>
      <w:numFmt w:val="bullet"/>
      <w:lvlText w:val="▪"/>
      <w:lvlJc w:val="left"/>
      <w:pPr>
        <w:tabs>
          <w:tab w:val="num" w:pos="4680"/>
        </w:tabs>
        <w:ind w:left="4680" w:hanging="360"/>
      </w:pPr>
      <w:rPr>
        <w:rFonts w:ascii="Calibri Bold" w:hAnsi="Calibri Bold" w:hint="default"/>
      </w:rPr>
    </w:lvl>
    <w:lvl w:ilvl="7" w:tplc="C3FE8998" w:tentative="1">
      <w:start w:val="1"/>
      <w:numFmt w:val="bullet"/>
      <w:lvlText w:val="▪"/>
      <w:lvlJc w:val="left"/>
      <w:pPr>
        <w:tabs>
          <w:tab w:val="num" w:pos="5400"/>
        </w:tabs>
        <w:ind w:left="5400" w:hanging="360"/>
      </w:pPr>
      <w:rPr>
        <w:rFonts w:ascii="Calibri Bold" w:hAnsi="Calibri Bold" w:hint="default"/>
      </w:rPr>
    </w:lvl>
    <w:lvl w:ilvl="8" w:tplc="F612CFEE" w:tentative="1">
      <w:start w:val="1"/>
      <w:numFmt w:val="bullet"/>
      <w:lvlText w:val="▪"/>
      <w:lvlJc w:val="left"/>
      <w:pPr>
        <w:tabs>
          <w:tab w:val="num" w:pos="6120"/>
        </w:tabs>
        <w:ind w:left="6120" w:hanging="360"/>
      </w:pPr>
      <w:rPr>
        <w:rFonts w:ascii="Calibri Bold" w:hAnsi="Calibri Bold" w:hint="default"/>
      </w:rPr>
    </w:lvl>
  </w:abstractNum>
  <w:abstractNum w:abstractNumId="6" w15:restartNumberingAfterBreak="0">
    <w:nsid w:val="1D446E70"/>
    <w:multiLevelType w:val="hybridMultilevel"/>
    <w:tmpl w:val="2298A952"/>
    <w:lvl w:ilvl="0" w:tplc="AC20ED88">
      <w:start w:val="1"/>
      <w:numFmt w:val="bullet"/>
      <w:lvlText w:val="•"/>
      <w:lvlJc w:val="left"/>
      <w:pPr>
        <w:tabs>
          <w:tab w:val="num" w:pos="720"/>
        </w:tabs>
        <w:ind w:left="720" w:hanging="360"/>
      </w:pPr>
      <w:rPr>
        <w:rFonts w:ascii="Arial" w:hAnsi="Arial" w:hint="default"/>
      </w:rPr>
    </w:lvl>
    <w:lvl w:ilvl="1" w:tplc="09CC212E">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0810A7AE">
      <w:start w:val="27"/>
      <w:numFmt w:val="bullet"/>
      <w:lvlText w:val="•"/>
      <w:lvlJc w:val="left"/>
      <w:pPr>
        <w:tabs>
          <w:tab w:val="num" w:pos="2880"/>
        </w:tabs>
        <w:ind w:left="2880" w:hanging="360"/>
      </w:pPr>
      <w:rPr>
        <w:rFonts w:ascii="Arial" w:hAnsi="Arial" w:hint="default"/>
      </w:rPr>
    </w:lvl>
    <w:lvl w:ilvl="4" w:tplc="3EEA0CA2" w:tentative="1">
      <w:start w:val="1"/>
      <w:numFmt w:val="bullet"/>
      <w:lvlText w:val="•"/>
      <w:lvlJc w:val="left"/>
      <w:pPr>
        <w:tabs>
          <w:tab w:val="num" w:pos="3600"/>
        </w:tabs>
        <w:ind w:left="3600" w:hanging="360"/>
      </w:pPr>
      <w:rPr>
        <w:rFonts w:ascii="Arial" w:hAnsi="Arial" w:hint="default"/>
      </w:rPr>
    </w:lvl>
    <w:lvl w:ilvl="5" w:tplc="14C2AF10" w:tentative="1">
      <w:start w:val="1"/>
      <w:numFmt w:val="bullet"/>
      <w:lvlText w:val="•"/>
      <w:lvlJc w:val="left"/>
      <w:pPr>
        <w:tabs>
          <w:tab w:val="num" w:pos="4320"/>
        </w:tabs>
        <w:ind w:left="4320" w:hanging="360"/>
      </w:pPr>
      <w:rPr>
        <w:rFonts w:ascii="Arial" w:hAnsi="Arial" w:hint="default"/>
      </w:rPr>
    </w:lvl>
    <w:lvl w:ilvl="6" w:tplc="8C588C4E" w:tentative="1">
      <w:start w:val="1"/>
      <w:numFmt w:val="bullet"/>
      <w:lvlText w:val="•"/>
      <w:lvlJc w:val="left"/>
      <w:pPr>
        <w:tabs>
          <w:tab w:val="num" w:pos="5040"/>
        </w:tabs>
        <w:ind w:left="5040" w:hanging="360"/>
      </w:pPr>
      <w:rPr>
        <w:rFonts w:ascii="Arial" w:hAnsi="Arial" w:hint="default"/>
      </w:rPr>
    </w:lvl>
    <w:lvl w:ilvl="7" w:tplc="2D101FA0" w:tentative="1">
      <w:start w:val="1"/>
      <w:numFmt w:val="bullet"/>
      <w:lvlText w:val="•"/>
      <w:lvlJc w:val="left"/>
      <w:pPr>
        <w:tabs>
          <w:tab w:val="num" w:pos="5760"/>
        </w:tabs>
        <w:ind w:left="5760" w:hanging="360"/>
      </w:pPr>
      <w:rPr>
        <w:rFonts w:ascii="Arial" w:hAnsi="Arial" w:hint="default"/>
      </w:rPr>
    </w:lvl>
    <w:lvl w:ilvl="8" w:tplc="A48C10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92CCE"/>
    <w:multiLevelType w:val="hybridMultilevel"/>
    <w:tmpl w:val="30FCA008"/>
    <w:lvl w:ilvl="0" w:tplc="FFAC1F50">
      <w:start w:val="1"/>
      <w:numFmt w:val="bullet"/>
      <w:lvlText w:val="•"/>
      <w:lvlJc w:val="left"/>
      <w:pPr>
        <w:tabs>
          <w:tab w:val="num" w:pos="1080"/>
        </w:tabs>
        <w:ind w:left="1080" w:hanging="360"/>
      </w:pPr>
      <w:rPr>
        <w:rFonts w:ascii="Calibri Bold" w:hAnsi="Calibri Bold" w:hint="default"/>
      </w:rPr>
    </w:lvl>
    <w:lvl w:ilvl="1" w:tplc="CA4A25C8">
      <w:start w:val="1"/>
      <w:numFmt w:val="bullet"/>
      <w:lvlText w:val="•"/>
      <w:lvlJc w:val="left"/>
      <w:pPr>
        <w:tabs>
          <w:tab w:val="num" w:pos="1800"/>
        </w:tabs>
        <w:ind w:left="1800" w:hanging="360"/>
      </w:pPr>
      <w:rPr>
        <w:rFonts w:ascii="Calibri Bold" w:hAnsi="Calibri Bold" w:hint="default"/>
      </w:rPr>
    </w:lvl>
    <w:lvl w:ilvl="2" w:tplc="C032C2C4">
      <w:start w:val="1"/>
      <w:numFmt w:val="bullet"/>
      <w:lvlText w:val="•"/>
      <w:lvlJc w:val="left"/>
      <w:pPr>
        <w:tabs>
          <w:tab w:val="num" w:pos="2520"/>
        </w:tabs>
        <w:ind w:left="2520" w:hanging="360"/>
      </w:pPr>
      <w:rPr>
        <w:rFonts w:ascii="Calibri Bold" w:hAnsi="Calibri Bold" w:hint="default"/>
      </w:rPr>
    </w:lvl>
    <w:lvl w:ilvl="3" w:tplc="704C96CE">
      <w:start w:val="1"/>
      <w:numFmt w:val="bullet"/>
      <w:lvlText w:val="•"/>
      <w:lvlJc w:val="left"/>
      <w:pPr>
        <w:tabs>
          <w:tab w:val="num" w:pos="3240"/>
        </w:tabs>
        <w:ind w:left="3240" w:hanging="360"/>
      </w:pPr>
      <w:rPr>
        <w:rFonts w:ascii="Calibri Bold" w:hAnsi="Calibri Bold" w:hint="default"/>
      </w:rPr>
    </w:lvl>
    <w:lvl w:ilvl="4" w:tplc="EAE62D42" w:tentative="1">
      <w:start w:val="1"/>
      <w:numFmt w:val="bullet"/>
      <w:lvlText w:val="•"/>
      <w:lvlJc w:val="left"/>
      <w:pPr>
        <w:tabs>
          <w:tab w:val="num" w:pos="3960"/>
        </w:tabs>
        <w:ind w:left="3960" w:hanging="360"/>
      </w:pPr>
      <w:rPr>
        <w:rFonts w:ascii="Calibri Bold" w:hAnsi="Calibri Bold" w:hint="default"/>
      </w:rPr>
    </w:lvl>
    <w:lvl w:ilvl="5" w:tplc="C4184328" w:tentative="1">
      <w:start w:val="1"/>
      <w:numFmt w:val="bullet"/>
      <w:lvlText w:val="•"/>
      <w:lvlJc w:val="left"/>
      <w:pPr>
        <w:tabs>
          <w:tab w:val="num" w:pos="4680"/>
        </w:tabs>
        <w:ind w:left="4680" w:hanging="360"/>
      </w:pPr>
      <w:rPr>
        <w:rFonts w:ascii="Calibri Bold" w:hAnsi="Calibri Bold" w:hint="default"/>
      </w:rPr>
    </w:lvl>
    <w:lvl w:ilvl="6" w:tplc="B934B3E6" w:tentative="1">
      <w:start w:val="1"/>
      <w:numFmt w:val="bullet"/>
      <w:lvlText w:val="•"/>
      <w:lvlJc w:val="left"/>
      <w:pPr>
        <w:tabs>
          <w:tab w:val="num" w:pos="5400"/>
        </w:tabs>
        <w:ind w:left="5400" w:hanging="360"/>
      </w:pPr>
      <w:rPr>
        <w:rFonts w:ascii="Calibri Bold" w:hAnsi="Calibri Bold" w:hint="default"/>
      </w:rPr>
    </w:lvl>
    <w:lvl w:ilvl="7" w:tplc="F202DD60" w:tentative="1">
      <w:start w:val="1"/>
      <w:numFmt w:val="bullet"/>
      <w:lvlText w:val="•"/>
      <w:lvlJc w:val="left"/>
      <w:pPr>
        <w:tabs>
          <w:tab w:val="num" w:pos="6120"/>
        </w:tabs>
        <w:ind w:left="6120" w:hanging="360"/>
      </w:pPr>
      <w:rPr>
        <w:rFonts w:ascii="Calibri Bold" w:hAnsi="Calibri Bold" w:hint="default"/>
      </w:rPr>
    </w:lvl>
    <w:lvl w:ilvl="8" w:tplc="48C2A92C" w:tentative="1">
      <w:start w:val="1"/>
      <w:numFmt w:val="bullet"/>
      <w:lvlText w:val="•"/>
      <w:lvlJc w:val="left"/>
      <w:pPr>
        <w:tabs>
          <w:tab w:val="num" w:pos="6840"/>
        </w:tabs>
        <w:ind w:left="6840" w:hanging="360"/>
      </w:pPr>
      <w:rPr>
        <w:rFonts w:ascii="Calibri Bold" w:hAnsi="Calibri Bold" w:hint="default"/>
      </w:rPr>
    </w:lvl>
  </w:abstractNum>
  <w:abstractNum w:abstractNumId="8" w15:restartNumberingAfterBreak="0">
    <w:nsid w:val="2BE47665"/>
    <w:multiLevelType w:val="hybridMultilevel"/>
    <w:tmpl w:val="AC4A28AA"/>
    <w:lvl w:ilvl="0" w:tplc="04090001">
      <w:start w:val="1"/>
      <w:numFmt w:val="bullet"/>
      <w:lvlText w:val=""/>
      <w:lvlJc w:val="left"/>
      <w:pPr>
        <w:tabs>
          <w:tab w:val="num" w:pos="720"/>
        </w:tabs>
        <w:ind w:left="720" w:hanging="360"/>
      </w:pPr>
      <w:rPr>
        <w:rFonts w:ascii="Symbol" w:hAnsi="Symbol"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30BD031D"/>
    <w:multiLevelType w:val="hybridMultilevel"/>
    <w:tmpl w:val="4308F3DE"/>
    <w:lvl w:ilvl="0" w:tplc="AC20ED88">
      <w:start w:val="1"/>
      <w:numFmt w:val="bullet"/>
      <w:lvlText w:val="•"/>
      <w:lvlJc w:val="left"/>
      <w:pPr>
        <w:tabs>
          <w:tab w:val="num" w:pos="720"/>
        </w:tabs>
        <w:ind w:left="720" w:hanging="360"/>
      </w:pPr>
      <w:rPr>
        <w:rFonts w:ascii="Arial" w:hAnsi="Arial" w:hint="default"/>
      </w:rPr>
    </w:lvl>
    <w:lvl w:ilvl="1" w:tplc="09CC212E">
      <w:start w:val="1"/>
      <w:numFmt w:val="bullet"/>
      <w:lvlText w:val="•"/>
      <w:lvlJc w:val="left"/>
      <w:pPr>
        <w:tabs>
          <w:tab w:val="num" w:pos="1440"/>
        </w:tabs>
        <w:ind w:left="1440" w:hanging="360"/>
      </w:pPr>
      <w:rPr>
        <w:rFonts w:ascii="Arial" w:hAnsi="Arial" w:hint="default"/>
      </w:rPr>
    </w:lvl>
    <w:lvl w:ilvl="2" w:tplc="2C063FB8">
      <w:start w:val="1"/>
      <w:numFmt w:val="bullet"/>
      <w:lvlText w:val="•"/>
      <w:lvlJc w:val="left"/>
      <w:pPr>
        <w:tabs>
          <w:tab w:val="num" w:pos="2160"/>
        </w:tabs>
        <w:ind w:left="2160" w:hanging="36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3EEA0CA2" w:tentative="1">
      <w:start w:val="1"/>
      <w:numFmt w:val="bullet"/>
      <w:lvlText w:val="•"/>
      <w:lvlJc w:val="left"/>
      <w:pPr>
        <w:tabs>
          <w:tab w:val="num" w:pos="3600"/>
        </w:tabs>
        <w:ind w:left="3600" w:hanging="360"/>
      </w:pPr>
      <w:rPr>
        <w:rFonts w:ascii="Arial" w:hAnsi="Arial" w:hint="default"/>
      </w:rPr>
    </w:lvl>
    <w:lvl w:ilvl="5" w:tplc="14C2AF10" w:tentative="1">
      <w:start w:val="1"/>
      <w:numFmt w:val="bullet"/>
      <w:lvlText w:val="•"/>
      <w:lvlJc w:val="left"/>
      <w:pPr>
        <w:tabs>
          <w:tab w:val="num" w:pos="4320"/>
        </w:tabs>
        <w:ind w:left="4320" w:hanging="360"/>
      </w:pPr>
      <w:rPr>
        <w:rFonts w:ascii="Arial" w:hAnsi="Arial" w:hint="default"/>
      </w:rPr>
    </w:lvl>
    <w:lvl w:ilvl="6" w:tplc="8C588C4E" w:tentative="1">
      <w:start w:val="1"/>
      <w:numFmt w:val="bullet"/>
      <w:lvlText w:val="•"/>
      <w:lvlJc w:val="left"/>
      <w:pPr>
        <w:tabs>
          <w:tab w:val="num" w:pos="5040"/>
        </w:tabs>
        <w:ind w:left="5040" w:hanging="360"/>
      </w:pPr>
      <w:rPr>
        <w:rFonts w:ascii="Arial" w:hAnsi="Arial" w:hint="default"/>
      </w:rPr>
    </w:lvl>
    <w:lvl w:ilvl="7" w:tplc="2D101FA0" w:tentative="1">
      <w:start w:val="1"/>
      <w:numFmt w:val="bullet"/>
      <w:lvlText w:val="•"/>
      <w:lvlJc w:val="left"/>
      <w:pPr>
        <w:tabs>
          <w:tab w:val="num" w:pos="5760"/>
        </w:tabs>
        <w:ind w:left="5760" w:hanging="360"/>
      </w:pPr>
      <w:rPr>
        <w:rFonts w:ascii="Arial" w:hAnsi="Arial" w:hint="default"/>
      </w:rPr>
    </w:lvl>
    <w:lvl w:ilvl="8" w:tplc="A48C10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903C06"/>
    <w:multiLevelType w:val="hybridMultilevel"/>
    <w:tmpl w:val="E94EFA62"/>
    <w:lvl w:ilvl="0" w:tplc="1D68A39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395A68AA"/>
    <w:multiLevelType w:val="hybridMultilevel"/>
    <w:tmpl w:val="083C449E"/>
    <w:lvl w:ilvl="0" w:tplc="04090001">
      <w:start w:val="1"/>
      <w:numFmt w:val="bullet"/>
      <w:lvlText w:val=""/>
      <w:lvlJc w:val="left"/>
      <w:pPr>
        <w:tabs>
          <w:tab w:val="num" w:pos="720"/>
        </w:tabs>
        <w:ind w:left="720" w:hanging="360"/>
      </w:pPr>
      <w:rPr>
        <w:rFonts w:ascii="Symbol" w:hAnsi="Symbol"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4D35B4"/>
    <w:multiLevelType w:val="hybridMultilevel"/>
    <w:tmpl w:val="0E8C7394"/>
    <w:lvl w:ilvl="0" w:tplc="AC20ED88">
      <w:start w:val="1"/>
      <w:numFmt w:val="bullet"/>
      <w:lvlText w:val="•"/>
      <w:lvlJc w:val="left"/>
      <w:pPr>
        <w:tabs>
          <w:tab w:val="num" w:pos="720"/>
        </w:tabs>
        <w:ind w:left="720" w:hanging="360"/>
      </w:pPr>
      <w:rPr>
        <w:rFonts w:ascii="Arial" w:hAnsi="Arial" w:hint="default"/>
      </w:rPr>
    </w:lvl>
    <w:lvl w:ilvl="1" w:tplc="09CC212E">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0810A7AE">
      <w:start w:val="27"/>
      <w:numFmt w:val="bullet"/>
      <w:lvlText w:val="•"/>
      <w:lvlJc w:val="left"/>
      <w:pPr>
        <w:tabs>
          <w:tab w:val="num" w:pos="2880"/>
        </w:tabs>
        <w:ind w:left="2880" w:hanging="360"/>
      </w:pPr>
      <w:rPr>
        <w:rFonts w:ascii="Arial" w:hAnsi="Arial" w:hint="default"/>
      </w:rPr>
    </w:lvl>
    <w:lvl w:ilvl="4" w:tplc="3EEA0CA2" w:tentative="1">
      <w:start w:val="1"/>
      <w:numFmt w:val="bullet"/>
      <w:lvlText w:val="•"/>
      <w:lvlJc w:val="left"/>
      <w:pPr>
        <w:tabs>
          <w:tab w:val="num" w:pos="3600"/>
        </w:tabs>
        <w:ind w:left="3600" w:hanging="360"/>
      </w:pPr>
      <w:rPr>
        <w:rFonts w:ascii="Arial" w:hAnsi="Arial" w:hint="default"/>
      </w:rPr>
    </w:lvl>
    <w:lvl w:ilvl="5" w:tplc="14C2AF10" w:tentative="1">
      <w:start w:val="1"/>
      <w:numFmt w:val="bullet"/>
      <w:lvlText w:val="•"/>
      <w:lvlJc w:val="left"/>
      <w:pPr>
        <w:tabs>
          <w:tab w:val="num" w:pos="4320"/>
        </w:tabs>
        <w:ind w:left="4320" w:hanging="360"/>
      </w:pPr>
      <w:rPr>
        <w:rFonts w:ascii="Arial" w:hAnsi="Arial" w:hint="default"/>
      </w:rPr>
    </w:lvl>
    <w:lvl w:ilvl="6" w:tplc="8C588C4E" w:tentative="1">
      <w:start w:val="1"/>
      <w:numFmt w:val="bullet"/>
      <w:lvlText w:val="•"/>
      <w:lvlJc w:val="left"/>
      <w:pPr>
        <w:tabs>
          <w:tab w:val="num" w:pos="5040"/>
        </w:tabs>
        <w:ind w:left="5040" w:hanging="360"/>
      </w:pPr>
      <w:rPr>
        <w:rFonts w:ascii="Arial" w:hAnsi="Arial" w:hint="default"/>
      </w:rPr>
    </w:lvl>
    <w:lvl w:ilvl="7" w:tplc="2D101FA0" w:tentative="1">
      <w:start w:val="1"/>
      <w:numFmt w:val="bullet"/>
      <w:lvlText w:val="•"/>
      <w:lvlJc w:val="left"/>
      <w:pPr>
        <w:tabs>
          <w:tab w:val="num" w:pos="5760"/>
        </w:tabs>
        <w:ind w:left="5760" w:hanging="360"/>
      </w:pPr>
      <w:rPr>
        <w:rFonts w:ascii="Arial" w:hAnsi="Arial" w:hint="default"/>
      </w:rPr>
    </w:lvl>
    <w:lvl w:ilvl="8" w:tplc="A48C10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DC5C0C"/>
    <w:multiLevelType w:val="hybridMultilevel"/>
    <w:tmpl w:val="1E145988"/>
    <w:lvl w:ilvl="0" w:tplc="FFAC1F50">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032C2C4">
      <w:start w:val="1"/>
      <w:numFmt w:val="bullet"/>
      <w:lvlText w:val="•"/>
      <w:lvlJc w:val="left"/>
      <w:pPr>
        <w:tabs>
          <w:tab w:val="num" w:pos="2160"/>
        </w:tabs>
        <w:ind w:left="2160" w:hanging="360"/>
      </w:pPr>
      <w:rPr>
        <w:rFonts w:ascii="Calibri Bold" w:hAnsi="Calibri Bold" w:hint="default"/>
      </w:rPr>
    </w:lvl>
    <w:lvl w:ilvl="3" w:tplc="704C96CE">
      <w:start w:val="1"/>
      <w:numFmt w:val="bullet"/>
      <w:lvlText w:val="•"/>
      <w:lvlJc w:val="left"/>
      <w:pPr>
        <w:tabs>
          <w:tab w:val="num" w:pos="2880"/>
        </w:tabs>
        <w:ind w:left="2880" w:hanging="360"/>
      </w:pPr>
      <w:rPr>
        <w:rFonts w:ascii="Calibri Bold" w:hAnsi="Calibri Bold"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7"/>
        </w:tabs>
        <w:ind w:left="717"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8351F6"/>
    <w:multiLevelType w:val="hybridMultilevel"/>
    <w:tmpl w:val="21F06806"/>
    <w:lvl w:ilvl="0" w:tplc="04090001">
      <w:start w:val="1"/>
      <w:numFmt w:val="bullet"/>
      <w:lvlText w:val=""/>
      <w:lvlJc w:val="left"/>
      <w:pPr>
        <w:tabs>
          <w:tab w:val="num" w:pos="720"/>
        </w:tabs>
        <w:ind w:left="720" w:hanging="360"/>
      </w:pPr>
      <w:rPr>
        <w:rFonts w:ascii="Symbol" w:hAnsi="Symbol"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18" w15:restartNumberingAfterBreak="0">
    <w:nsid w:val="58934380"/>
    <w:multiLevelType w:val="hybridMultilevel"/>
    <w:tmpl w:val="8CB6A718"/>
    <w:lvl w:ilvl="0" w:tplc="AC20ED88">
      <w:start w:val="1"/>
      <w:numFmt w:val="bullet"/>
      <w:lvlText w:val="•"/>
      <w:lvlJc w:val="left"/>
      <w:pPr>
        <w:tabs>
          <w:tab w:val="num" w:pos="720"/>
        </w:tabs>
        <w:ind w:left="720" w:hanging="360"/>
      </w:pPr>
      <w:rPr>
        <w:rFonts w:ascii="Arial" w:hAnsi="Arial" w:hint="default"/>
      </w:rPr>
    </w:lvl>
    <w:lvl w:ilvl="1" w:tplc="09CC212E">
      <w:start w:val="1"/>
      <w:numFmt w:val="bullet"/>
      <w:lvlText w:val="•"/>
      <w:lvlJc w:val="left"/>
      <w:pPr>
        <w:tabs>
          <w:tab w:val="num" w:pos="1440"/>
        </w:tabs>
        <w:ind w:left="1440" w:hanging="360"/>
      </w:pPr>
      <w:rPr>
        <w:rFonts w:ascii="Arial" w:hAnsi="Arial" w:hint="default"/>
      </w:rPr>
    </w:lvl>
    <w:lvl w:ilvl="2" w:tplc="2C063FB8">
      <w:start w:val="1"/>
      <w:numFmt w:val="bullet"/>
      <w:lvlText w:val="•"/>
      <w:lvlJc w:val="left"/>
      <w:pPr>
        <w:tabs>
          <w:tab w:val="num" w:pos="2160"/>
        </w:tabs>
        <w:ind w:left="2160" w:hanging="360"/>
      </w:pPr>
      <w:rPr>
        <w:rFonts w:ascii="Arial" w:hAnsi="Arial" w:hint="default"/>
      </w:rPr>
    </w:lvl>
    <w:lvl w:ilvl="3" w:tplc="0810A7AE">
      <w:start w:val="27"/>
      <w:numFmt w:val="bullet"/>
      <w:lvlText w:val="•"/>
      <w:lvlJc w:val="left"/>
      <w:pPr>
        <w:tabs>
          <w:tab w:val="num" w:pos="2880"/>
        </w:tabs>
        <w:ind w:left="2880" w:hanging="360"/>
      </w:pPr>
      <w:rPr>
        <w:rFonts w:ascii="Arial" w:hAnsi="Arial" w:hint="default"/>
      </w:rPr>
    </w:lvl>
    <w:lvl w:ilvl="4" w:tplc="3EEA0CA2" w:tentative="1">
      <w:start w:val="1"/>
      <w:numFmt w:val="bullet"/>
      <w:lvlText w:val="•"/>
      <w:lvlJc w:val="left"/>
      <w:pPr>
        <w:tabs>
          <w:tab w:val="num" w:pos="3600"/>
        </w:tabs>
        <w:ind w:left="3600" w:hanging="360"/>
      </w:pPr>
      <w:rPr>
        <w:rFonts w:ascii="Arial" w:hAnsi="Arial" w:hint="default"/>
      </w:rPr>
    </w:lvl>
    <w:lvl w:ilvl="5" w:tplc="14C2AF10" w:tentative="1">
      <w:start w:val="1"/>
      <w:numFmt w:val="bullet"/>
      <w:lvlText w:val="•"/>
      <w:lvlJc w:val="left"/>
      <w:pPr>
        <w:tabs>
          <w:tab w:val="num" w:pos="4320"/>
        </w:tabs>
        <w:ind w:left="4320" w:hanging="360"/>
      </w:pPr>
      <w:rPr>
        <w:rFonts w:ascii="Arial" w:hAnsi="Arial" w:hint="default"/>
      </w:rPr>
    </w:lvl>
    <w:lvl w:ilvl="6" w:tplc="8C588C4E" w:tentative="1">
      <w:start w:val="1"/>
      <w:numFmt w:val="bullet"/>
      <w:lvlText w:val="•"/>
      <w:lvlJc w:val="left"/>
      <w:pPr>
        <w:tabs>
          <w:tab w:val="num" w:pos="5040"/>
        </w:tabs>
        <w:ind w:left="5040" w:hanging="360"/>
      </w:pPr>
      <w:rPr>
        <w:rFonts w:ascii="Arial" w:hAnsi="Arial" w:hint="default"/>
      </w:rPr>
    </w:lvl>
    <w:lvl w:ilvl="7" w:tplc="2D101FA0" w:tentative="1">
      <w:start w:val="1"/>
      <w:numFmt w:val="bullet"/>
      <w:lvlText w:val="•"/>
      <w:lvlJc w:val="left"/>
      <w:pPr>
        <w:tabs>
          <w:tab w:val="num" w:pos="5760"/>
        </w:tabs>
        <w:ind w:left="5760" w:hanging="360"/>
      </w:pPr>
      <w:rPr>
        <w:rFonts w:ascii="Arial" w:hAnsi="Arial" w:hint="default"/>
      </w:rPr>
    </w:lvl>
    <w:lvl w:ilvl="8" w:tplc="A48C10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1729E0"/>
    <w:multiLevelType w:val="hybridMultilevel"/>
    <w:tmpl w:val="4CDAC1CE"/>
    <w:lvl w:ilvl="0" w:tplc="AE486B04">
      <w:start w:val="1"/>
      <w:numFmt w:val="bullet"/>
      <w:lvlText w:val="•"/>
      <w:lvlJc w:val="left"/>
      <w:pPr>
        <w:tabs>
          <w:tab w:val="num" w:pos="720"/>
        </w:tabs>
        <w:ind w:left="720" w:hanging="360"/>
      </w:pPr>
      <w:rPr>
        <w:rFonts w:ascii="Calibri Bold" w:hAnsi="Calibri Bold" w:hint="default"/>
      </w:rPr>
    </w:lvl>
    <w:lvl w:ilvl="1" w:tplc="E6E6B466">
      <w:start w:val="1"/>
      <w:numFmt w:val="bullet"/>
      <w:lvlText w:val="•"/>
      <w:lvlJc w:val="left"/>
      <w:pPr>
        <w:tabs>
          <w:tab w:val="num" w:pos="1440"/>
        </w:tabs>
        <w:ind w:left="1440" w:hanging="360"/>
      </w:pPr>
      <w:rPr>
        <w:rFonts w:ascii="Calibri Bold" w:hAnsi="Calibri Bold" w:hint="default"/>
      </w:rPr>
    </w:lvl>
    <w:lvl w:ilvl="2" w:tplc="314A2B1A" w:tentative="1">
      <w:start w:val="1"/>
      <w:numFmt w:val="bullet"/>
      <w:lvlText w:val="•"/>
      <w:lvlJc w:val="left"/>
      <w:pPr>
        <w:tabs>
          <w:tab w:val="num" w:pos="2160"/>
        </w:tabs>
        <w:ind w:left="2160" w:hanging="360"/>
      </w:pPr>
      <w:rPr>
        <w:rFonts w:ascii="Calibri Bold" w:hAnsi="Calibri Bold" w:hint="default"/>
      </w:rPr>
    </w:lvl>
    <w:lvl w:ilvl="3" w:tplc="0AFEFD44" w:tentative="1">
      <w:start w:val="1"/>
      <w:numFmt w:val="bullet"/>
      <w:lvlText w:val="•"/>
      <w:lvlJc w:val="left"/>
      <w:pPr>
        <w:tabs>
          <w:tab w:val="num" w:pos="2880"/>
        </w:tabs>
        <w:ind w:left="2880" w:hanging="360"/>
      </w:pPr>
      <w:rPr>
        <w:rFonts w:ascii="Calibri Bold" w:hAnsi="Calibri Bold" w:hint="default"/>
      </w:rPr>
    </w:lvl>
    <w:lvl w:ilvl="4" w:tplc="DB5A915C" w:tentative="1">
      <w:start w:val="1"/>
      <w:numFmt w:val="bullet"/>
      <w:lvlText w:val="•"/>
      <w:lvlJc w:val="left"/>
      <w:pPr>
        <w:tabs>
          <w:tab w:val="num" w:pos="3600"/>
        </w:tabs>
        <w:ind w:left="3600" w:hanging="360"/>
      </w:pPr>
      <w:rPr>
        <w:rFonts w:ascii="Calibri Bold" w:hAnsi="Calibri Bold" w:hint="default"/>
      </w:rPr>
    </w:lvl>
    <w:lvl w:ilvl="5" w:tplc="00867F80" w:tentative="1">
      <w:start w:val="1"/>
      <w:numFmt w:val="bullet"/>
      <w:lvlText w:val="•"/>
      <w:lvlJc w:val="left"/>
      <w:pPr>
        <w:tabs>
          <w:tab w:val="num" w:pos="4320"/>
        </w:tabs>
        <w:ind w:left="4320" w:hanging="360"/>
      </w:pPr>
      <w:rPr>
        <w:rFonts w:ascii="Calibri Bold" w:hAnsi="Calibri Bold" w:hint="default"/>
      </w:rPr>
    </w:lvl>
    <w:lvl w:ilvl="6" w:tplc="AFE458D0" w:tentative="1">
      <w:start w:val="1"/>
      <w:numFmt w:val="bullet"/>
      <w:lvlText w:val="•"/>
      <w:lvlJc w:val="left"/>
      <w:pPr>
        <w:tabs>
          <w:tab w:val="num" w:pos="5040"/>
        </w:tabs>
        <w:ind w:left="5040" w:hanging="360"/>
      </w:pPr>
      <w:rPr>
        <w:rFonts w:ascii="Calibri Bold" w:hAnsi="Calibri Bold" w:hint="default"/>
      </w:rPr>
    </w:lvl>
    <w:lvl w:ilvl="7" w:tplc="B5169B98" w:tentative="1">
      <w:start w:val="1"/>
      <w:numFmt w:val="bullet"/>
      <w:lvlText w:val="•"/>
      <w:lvlJc w:val="left"/>
      <w:pPr>
        <w:tabs>
          <w:tab w:val="num" w:pos="5760"/>
        </w:tabs>
        <w:ind w:left="5760" w:hanging="360"/>
      </w:pPr>
      <w:rPr>
        <w:rFonts w:ascii="Calibri Bold" w:hAnsi="Calibri Bold" w:hint="default"/>
      </w:rPr>
    </w:lvl>
    <w:lvl w:ilvl="8" w:tplc="C14AB91E"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60AE2EAC"/>
    <w:multiLevelType w:val="hybridMultilevel"/>
    <w:tmpl w:val="84368408"/>
    <w:lvl w:ilvl="0" w:tplc="04090001">
      <w:start w:val="1"/>
      <w:numFmt w:val="bullet"/>
      <w:lvlText w:val=""/>
      <w:lvlJc w:val="left"/>
      <w:pPr>
        <w:tabs>
          <w:tab w:val="num" w:pos="720"/>
        </w:tabs>
        <w:ind w:left="720" w:hanging="360"/>
      </w:pPr>
      <w:rPr>
        <w:rFonts w:ascii="Symbol" w:hAnsi="Symbol"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66481218"/>
    <w:multiLevelType w:val="hybridMultilevel"/>
    <w:tmpl w:val="973695AE"/>
    <w:lvl w:ilvl="0" w:tplc="9EF4A740">
      <w:start w:val="1"/>
      <w:numFmt w:val="bullet"/>
      <w:lvlText w:val="▪"/>
      <w:lvlJc w:val="left"/>
      <w:pPr>
        <w:tabs>
          <w:tab w:val="num" w:pos="720"/>
        </w:tabs>
        <w:ind w:left="720" w:hanging="360"/>
      </w:pPr>
      <w:rPr>
        <w:rFonts w:ascii="Calibri Bold" w:hAnsi="Calibri Bold" w:hint="default"/>
      </w:rPr>
    </w:lvl>
    <w:lvl w:ilvl="1" w:tplc="B9988D6C">
      <w:start w:val="27"/>
      <w:numFmt w:val="bullet"/>
      <w:lvlText w:val="•"/>
      <w:lvlJc w:val="left"/>
      <w:pPr>
        <w:tabs>
          <w:tab w:val="num" w:pos="1440"/>
        </w:tabs>
        <w:ind w:left="1440" w:hanging="360"/>
      </w:pPr>
      <w:rPr>
        <w:rFonts w:ascii="Calibri Bold" w:hAnsi="Calibri Bold" w:hint="default"/>
      </w:rPr>
    </w:lvl>
    <w:lvl w:ilvl="2" w:tplc="00449CC4" w:tentative="1">
      <w:start w:val="1"/>
      <w:numFmt w:val="bullet"/>
      <w:lvlText w:val="▪"/>
      <w:lvlJc w:val="left"/>
      <w:pPr>
        <w:tabs>
          <w:tab w:val="num" w:pos="2160"/>
        </w:tabs>
        <w:ind w:left="2160" w:hanging="360"/>
      </w:pPr>
      <w:rPr>
        <w:rFonts w:ascii="Calibri Bold" w:hAnsi="Calibri Bold" w:hint="default"/>
      </w:rPr>
    </w:lvl>
    <w:lvl w:ilvl="3" w:tplc="A4DAB292" w:tentative="1">
      <w:start w:val="1"/>
      <w:numFmt w:val="bullet"/>
      <w:lvlText w:val="▪"/>
      <w:lvlJc w:val="left"/>
      <w:pPr>
        <w:tabs>
          <w:tab w:val="num" w:pos="2880"/>
        </w:tabs>
        <w:ind w:left="2880" w:hanging="360"/>
      </w:pPr>
      <w:rPr>
        <w:rFonts w:ascii="Calibri Bold" w:hAnsi="Calibri Bold" w:hint="default"/>
      </w:rPr>
    </w:lvl>
    <w:lvl w:ilvl="4" w:tplc="405C5DCE" w:tentative="1">
      <w:start w:val="1"/>
      <w:numFmt w:val="bullet"/>
      <w:lvlText w:val="▪"/>
      <w:lvlJc w:val="left"/>
      <w:pPr>
        <w:tabs>
          <w:tab w:val="num" w:pos="3600"/>
        </w:tabs>
        <w:ind w:left="3600" w:hanging="360"/>
      </w:pPr>
      <w:rPr>
        <w:rFonts w:ascii="Calibri Bold" w:hAnsi="Calibri Bold" w:hint="default"/>
      </w:rPr>
    </w:lvl>
    <w:lvl w:ilvl="5" w:tplc="09F8A838" w:tentative="1">
      <w:start w:val="1"/>
      <w:numFmt w:val="bullet"/>
      <w:lvlText w:val="▪"/>
      <w:lvlJc w:val="left"/>
      <w:pPr>
        <w:tabs>
          <w:tab w:val="num" w:pos="4320"/>
        </w:tabs>
        <w:ind w:left="4320" w:hanging="360"/>
      </w:pPr>
      <w:rPr>
        <w:rFonts w:ascii="Calibri Bold" w:hAnsi="Calibri Bold" w:hint="default"/>
      </w:rPr>
    </w:lvl>
    <w:lvl w:ilvl="6" w:tplc="08E0D3CA" w:tentative="1">
      <w:start w:val="1"/>
      <w:numFmt w:val="bullet"/>
      <w:lvlText w:val="▪"/>
      <w:lvlJc w:val="left"/>
      <w:pPr>
        <w:tabs>
          <w:tab w:val="num" w:pos="5040"/>
        </w:tabs>
        <w:ind w:left="5040" w:hanging="360"/>
      </w:pPr>
      <w:rPr>
        <w:rFonts w:ascii="Calibri Bold" w:hAnsi="Calibri Bold" w:hint="default"/>
      </w:rPr>
    </w:lvl>
    <w:lvl w:ilvl="7" w:tplc="9730B0B8" w:tentative="1">
      <w:start w:val="1"/>
      <w:numFmt w:val="bullet"/>
      <w:lvlText w:val="▪"/>
      <w:lvlJc w:val="left"/>
      <w:pPr>
        <w:tabs>
          <w:tab w:val="num" w:pos="5760"/>
        </w:tabs>
        <w:ind w:left="5760" w:hanging="360"/>
      </w:pPr>
      <w:rPr>
        <w:rFonts w:ascii="Calibri Bold" w:hAnsi="Calibri Bold" w:hint="default"/>
      </w:rPr>
    </w:lvl>
    <w:lvl w:ilvl="8" w:tplc="1640EC1A" w:tentative="1">
      <w:start w:val="1"/>
      <w:numFmt w:val="bullet"/>
      <w:lvlText w:val="▪"/>
      <w:lvlJc w:val="left"/>
      <w:pPr>
        <w:tabs>
          <w:tab w:val="num" w:pos="6480"/>
        </w:tabs>
        <w:ind w:left="6480" w:hanging="360"/>
      </w:pPr>
      <w:rPr>
        <w:rFonts w:ascii="Calibri Bold" w:hAnsi="Calibri Bold" w:hint="default"/>
      </w:rPr>
    </w:lvl>
  </w:abstractNum>
  <w:num w:numId="1">
    <w:abstractNumId w:val="15"/>
  </w:num>
  <w:num w:numId="2">
    <w:abstractNumId w:val="4"/>
  </w:num>
  <w:num w:numId="3">
    <w:abstractNumId w:val="12"/>
  </w:num>
  <w:num w:numId="4">
    <w:abstractNumId w:val="0"/>
  </w:num>
  <w:num w:numId="5">
    <w:abstractNumId w:val="7"/>
  </w:num>
  <w:num w:numId="6">
    <w:abstractNumId w:val="14"/>
  </w:num>
  <w:num w:numId="7">
    <w:abstractNumId w:val="16"/>
  </w:num>
  <w:num w:numId="8">
    <w:abstractNumId w:val="21"/>
  </w:num>
  <w:num w:numId="9">
    <w:abstractNumId w:val="19"/>
  </w:num>
  <w:num w:numId="10">
    <w:abstractNumId w:val="18"/>
  </w:num>
  <w:num w:numId="11">
    <w:abstractNumId w:val="2"/>
  </w:num>
  <w:num w:numId="12">
    <w:abstractNumId w:val="5"/>
  </w:num>
  <w:num w:numId="13">
    <w:abstractNumId w:val="17"/>
  </w:num>
  <w:num w:numId="14">
    <w:abstractNumId w:val="8"/>
  </w:num>
  <w:num w:numId="15">
    <w:abstractNumId w:val="11"/>
  </w:num>
  <w:num w:numId="16">
    <w:abstractNumId w:val="20"/>
  </w:num>
  <w:num w:numId="17">
    <w:abstractNumId w:val="10"/>
  </w:num>
  <w:num w:numId="18">
    <w:abstractNumId w:val="3"/>
  </w:num>
  <w:num w:numId="19">
    <w:abstractNumId w:val="6"/>
  </w:num>
  <w:num w:numId="20">
    <w:abstractNumId w:val="13"/>
  </w:num>
  <w:num w:numId="21">
    <w:abstractNumId w:val="9"/>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0E"/>
    <w:rsid w:val="00010BBB"/>
    <w:rsid w:val="0002412E"/>
    <w:rsid w:val="00040876"/>
    <w:rsid w:val="0004629C"/>
    <w:rsid w:val="0005638B"/>
    <w:rsid w:val="00061151"/>
    <w:rsid w:val="00074A1D"/>
    <w:rsid w:val="0008148F"/>
    <w:rsid w:val="0008582C"/>
    <w:rsid w:val="00093AB2"/>
    <w:rsid w:val="00094AD2"/>
    <w:rsid w:val="000A1F0E"/>
    <w:rsid w:val="000A5724"/>
    <w:rsid w:val="000C6D65"/>
    <w:rsid w:val="000F6FE0"/>
    <w:rsid w:val="001072F6"/>
    <w:rsid w:val="00112C8D"/>
    <w:rsid w:val="001416CD"/>
    <w:rsid w:val="001427D4"/>
    <w:rsid w:val="00143E65"/>
    <w:rsid w:val="00155029"/>
    <w:rsid w:val="00156EE3"/>
    <w:rsid w:val="00185685"/>
    <w:rsid w:val="001A37E9"/>
    <w:rsid w:val="001B3368"/>
    <w:rsid w:val="001B670B"/>
    <w:rsid w:val="001C18F4"/>
    <w:rsid w:val="001C5D1F"/>
    <w:rsid w:val="001D101D"/>
    <w:rsid w:val="001D5B7C"/>
    <w:rsid w:val="001E1247"/>
    <w:rsid w:val="001E5DB5"/>
    <w:rsid w:val="001E6B90"/>
    <w:rsid w:val="001F3385"/>
    <w:rsid w:val="00213B07"/>
    <w:rsid w:val="00215171"/>
    <w:rsid w:val="00224A13"/>
    <w:rsid w:val="00227DB3"/>
    <w:rsid w:val="00243DF9"/>
    <w:rsid w:val="00245C87"/>
    <w:rsid w:val="00257695"/>
    <w:rsid w:val="00262685"/>
    <w:rsid w:val="00263D8F"/>
    <w:rsid w:val="00266321"/>
    <w:rsid w:val="00275021"/>
    <w:rsid w:val="00280E72"/>
    <w:rsid w:val="00287F9C"/>
    <w:rsid w:val="002A08EB"/>
    <w:rsid w:val="002A0C96"/>
    <w:rsid w:val="002A1A20"/>
    <w:rsid w:val="002C4E75"/>
    <w:rsid w:val="002D40B8"/>
    <w:rsid w:val="002F4AA7"/>
    <w:rsid w:val="00327448"/>
    <w:rsid w:val="00334460"/>
    <w:rsid w:val="00343005"/>
    <w:rsid w:val="00372317"/>
    <w:rsid w:val="00380355"/>
    <w:rsid w:val="003A2E3A"/>
    <w:rsid w:val="003B142B"/>
    <w:rsid w:val="003B42ED"/>
    <w:rsid w:val="003B5EBF"/>
    <w:rsid w:val="003F0C9D"/>
    <w:rsid w:val="003F50B1"/>
    <w:rsid w:val="003F53AA"/>
    <w:rsid w:val="003F5AE6"/>
    <w:rsid w:val="00404B86"/>
    <w:rsid w:val="004056B7"/>
    <w:rsid w:val="00405C53"/>
    <w:rsid w:val="0041289C"/>
    <w:rsid w:val="00441DCA"/>
    <w:rsid w:val="004420CE"/>
    <w:rsid w:val="00446129"/>
    <w:rsid w:val="0045222C"/>
    <w:rsid w:val="0046190E"/>
    <w:rsid w:val="00464E4B"/>
    <w:rsid w:val="00493C3B"/>
    <w:rsid w:val="004965BA"/>
    <w:rsid w:val="004C4AA4"/>
    <w:rsid w:val="004D0942"/>
    <w:rsid w:val="004D21DF"/>
    <w:rsid w:val="004D69A8"/>
    <w:rsid w:val="004D6B30"/>
    <w:rsid w:val="004E4202"/>
    <w:rsid w:val="004E6243"/>
    <w:rsid w:val="004F2A24"/>
    <w:rsid w:val="004F62FD"/>
    <w:rsid w:val="004F77D3"/>
    <w:rsid w:val="00505C97"/>
    <w:rsid w:val="00516924"/>
    <w:rsid w:val="00517D7B"/>
    <w:rsid w:val="005411A4"/>
    <w:rsid w:val="00541CE1"/>
    <w:rsid w:val="005514AB"/>
    <w:rsid w:val="00555175"/>
    <w:rsid w:val="005673D7"/>
    <w:rsid w:val="005709A7"/>
    <w:rsid w:val="00594A4E"/>
    <w:rsid w:val="005D26ED"/>
    <w:rsid w:val="005D294A"/>
    <w:rsid w:val="005D61E8"/>
    <w:rsid w:val="005E30FA"/>
    <w:rsid w:val="005E51D7"/>
    <w:rsid w:val="005F25F3"/>
    <w:rsid w:val="006038A5"/>
    <w:rsid w:val="006334F7"/>
    <w:rsid w:val="00640A28"/>
    <w:rsid w:val="0066120E"/>
    <w:rsid w:val="00677905"/>
    <w:rsid w:val="006870BF"/>
    <w:rsid w:val="00690C8D"/>
    <w:rsid w:val="0069407B"/>
    <w:rsid w:val="00696537"/>
    <w:rsid w:val="00697919"/>
    <w:rsid w:val="006B05A3"/>
    <w:rsid w:val="006B3E12"/>
    <w:rsid w:val="006B44B0"/>
    <w:rsid w:val="006B4825"/>
    <w:rsid w:val="006B5884"/>
    <w:rsid w:val="006D1C49"/>
    <w:rsid w:val="006D5E54"/>
    <w:rsid w:val="006E3835"/>
    <w:rsid w:val="006F59E3"/>
    <w:rsid w:val="006F7532"/>
    <w:rsid w:val="006F7720"/>
    <w:rsid w:val="007012EC"/>
    <w:rsid w:val="007023C3"/>
    <w:rsid w:val="00702779"/>
    <w:rsid w:val="00711622"/>
    <w:rsid w:val="00714480"/>
    <w:rsid w:val="007164C7"/>
    <w:rsid w:val="007442F7"/>
    <w:rsid w:val="00745716"/>
    <w:rsid w:val="00750FA1"/>
    <w:rsid w:val="00757641"/>
    <w:rsid w:val="0076230F"/>
    <w:rsid w:val="007660AA"/>
    <w:rsid w:val="00771B51"/>
    <w:rsid w:val="00790AAB"/>
    <w:rsid w:val="007A60BF"/>
    <w:rsid w:val="007B4104"/>
    <w:rsid w:val="007D4334"/>
    <w:rsid w:val="007D7226"/>
    <w:rsid w:val="007E094A"/>
    <w:rsid w:val="00807714"/>
    <w:rsid w:val="00831550"/>
    <w:rsid w:val="00831EC5"/>
    <w:rsid w:val="008364D2"/>
    <w:rsid w:val="0084195B"/>
    <w:rsid w:val="008818DA"/>
    <w:rsid w:val="008823A0"/>
    <w:rsid w:val="008A4C4E"/>
    <w:rsid w:val="008A7E96"/>
    <w:rsid w:val="008C4025"/>
    <w:rsid w:val="008E2636"/>
    <w:rsid w:val="008E3127"/>
    <w:rsid w:val="008F76DB"/>
    <w:rsid w:val="009017DF"/>
    <w:rsid w:val="00907D25"/>
    <w:rsid w:val="00922515"/>
    <w:rsid w:val="00925088"/>
    <w:rsid w:val="00933893"/>
    <w:rsid w:val="00961909"/>
    <w:rsid w:val="00971658"/>
    <w:rsid w:val="00990639"/>
    <w:rsid w:val="00994CDB"/>
    <w:rsid w:val="00997E5A"/>
    <w:rsid w:val="009B26EE"/>
    <w:rsid w:val="009B6332"/>
    <w:rsid w:val="009C01D0"/>
    <w:rsid w:val="009C01DA"/>
    <w:rsid w:val="009C2453"/>
    <w:rsid w:val="009D799C"/>
    <w:rsid w:val="009E1BE9"/>
    <w:rsid w:val="009E4DCE"/>
    <w:rsid w:val="009F6B5D"/>
    <w:rsid w:val="009F7607"/>
    <w:rsid w:val="009F7EA3"/>
    <w:rsid w:val="00A07595"/>
    <w:rsid w:val="00A11C11"/>
    <w:rsid w:val="00A12696"/>
    <w:rsid w:val="00A20692"/>
    <w:rsid w:val="00A22A38"/>
    <w:rsid w:val="00A302A2"/>
    <w:rsid w:val="00A30488"/>
    <w:rsid w:val="00A44D95"/>
    <w:rsid w:val="00A51814"/>
    <w:rsid w:val="00A5343E"/>
    <w:rsid w:val="00A72D5D"/>
    <w:rsid w:val="00A74A72"/>
    <w:rsid w:val="00AA59B4"/>
    <w:rsid w:val="00AB0C31"/>
    <w:rsid w:val="00AB5054"/>
    <w:rsid w:val="00AC3DB4"/>
    <w:rsid w:val="00AD3B0D"/>
    <w:rsid w:val="00AD77D4"/>
    <w:rsid w:val="00AE2502"/>
    <w:rsid w:val="00B140DB"/>
    <w:rsid w:val="00B14D3E"/>
    <w:rsid w:val="00B15BDC"/>
    <w:rsid w:val="00B2131C"/>
    <w:rsid w:val="00B234CF"/>
    <w:rsid w:val="00B32451"/>
    <w:rsid w:val="00B35813"/>
    <w:rsid w:val="00B46361"/>
    <w:rsid w:val="00B6039B"/>
    <w:rsid w:val="00B7334E"/>
    <w:rsid w:val="00B81F1B"/>
    <w:rsid w:val="00B82739"/>
    <w:rsid w:val="00BA4616"/>
    <w:rsid w:val="00BC24EF"/>
    <w:rsid w:val="00BC40F1"/>
    <w:rsid w:val="00BC6EE7"/>
    <w:rsid w:val="00BD3DB2"/>
    <w:rsid w:val="00BE7E82"/>
    <w:rsid w:val="00C20062"/>
    <w:rsid w:val="00C27028"/>
    <w:rsid w:val="00C6060E"/>
    <w:rsid w:val="00C67D32"/>
    <w:rsid w:val="00C75FBB"/>
    <w:rsid w:val="00C7679B"/>
    <w:rsid w:val="00C93972"/>
    <w:rsid w:val="00C95ECD"/>
    <w:rsid w:val="00CA7143"/>
    <w:rsid w:val="00CB09AA"/>
    <w:rsid w:val="00CB1D77"/>
    <w:rsid w:val="00CF0A71"/>
    <w:rsid w:val="00CF7043"/>
    <w:rsid w:val="00D03FE3"/>
    <w:rsid w:val="00D10DCC"/>
    <w:rsid w:val="00D15EBB"/>
    <w:rsid w:val="00D245D6"/>
    <w:rsid w:val="00D2662C"/>
    <w:rsid w:val="00D314E8"/>
    <w:rsid w:val="00D33A73"/>
    <w:rsid w:val="00D44A03"/>
    <w:rsid w:val="00D56EA1"/>
    <w:rsid w:val="00D61411"/>
    <w:rsid w:val="00D615A9"/>
    <w:rsid w:val="00D650BE"/>
    <w:rsid w:val="00D7272A"/>
    <w:rsid w:val="00D7421D"/>
    <w:rsid w:val="00DB3D2D"/>
    <w:rsid w:val="00DD2A0B"/>
    <w:rsid w:val="00DD698F"/>
    <w:rsid w:val="00DD6E13"/>
    <w:rsid w:val="00DD7AD3"/>
    <w:rsid w:val="00DF1B90"/>
    <w:rsid w:val="00DF68AE"/>
    <w:rsid w:val="00E00C0A"/>
    <w:rsid w:val="00E01ED2"/>
    <w:rsid w:val="00E12E51"/>
    <w:rsid w:val="00E1440E"/>
    <w:rsid w:val="00E2680A"/>
    <w:rsid w:val="00E30524"/>
    <w:rsid w:val="00E30D2C"/>
    <w:rsid w:val="00E33B7E"/>
    <w:rsid w:val="00E4637F"/>
    <w:rsid w:val="00E46B3E"/>
    <w:rsid w:val="00E4748F"/>
    <w:rsid w:val="00E84B6D"/>
    <w:rsid w:val="00E90102"/>
    <w:rsid w:val="00E9012E"/>
    <w:rsid w:val="00E92F08"/>
    <w:rsid w:val="00E960BE"/>
    <w:rsid w:val="00EB195E"/>
    <w:rsid w:val="00EB5DCC"/>
    <w:rsid w:val="00EC6340"/>
    <w:rsid w:val="00EC74EB"/>
    <w:rsid w:val="00EF3DDB"/>
    <w:rsid w:val="00EF6588"/>
    <w:rsid w:val="00F07601"/>
    <w:rsid w:val="00F1009D"/>
    <w:rsid w:val="00F14A1A"/>
    <w:rsid w:val="00F2240A"/>
    <w:rsid w:val="00F30539"/>
    <w:rsid w:val="00F31181"/>
    <w:rsid w:val="00F31182"/>
    <w:rsid w:val="00F33DCD"/>
    <w:rsid w:val="00F37562"/>
    <w:rsid w:val="00F445C7"/>
    <w:rsid w:val="00F47DF3"/>
    <w:rsid w:val="00F520D1"/>
    <w:rsid w:val="00F74A49"/>
    <w:rsid w:val="00F74C44"/>
    <w:rsid w:val="00F81B0A"/>
    <w:rsid w:val="00F85B8B"/>
    <w:rsid w:val="00FA349A"/>
    <w:rsid w:val="00FA7944"/>
    <w:rsid w:val="00FB7733"/>
    <w:rsid w:val="00FC71D7"/>
    <w:rsid w:val="00FC76DE"/>
    <w:rsid w:val="00FD3B5B"/>
    <w:rsid w:val="00FD44EB"/>
    <w:rsid w:val="00FF3D8C"/>
    <w:rsid w:val="00FF62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2A97A8-BEBA-4B9C-882C-59E55999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20E"/>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qFormat/>
    <w:rsid w:val="0066120E"/>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6612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12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6120E"/>
    <w:pPr>
      <w:numPr>
        <w:ilvl w:val="3"/>
      </w:numPr>
      <w:outlineLvl w:val="3"/>
    </w:pPr>
    <w:rPr>
      <w:sz w:val="24"/>
    </w:rPr>
  </w:style>
  <w:style w:type="paragraph" w:styleId="Heading5">
    <w:name w:val="heading 5"/>
    <w:basedOn w:val="Heading4"/>
    <w:next w:val="Normal"/>
    <w:link w:val="Heading5Char"/>
    <w:qFormat/>
    <w:rsid w:val="0066120E"/>
    <w:pPr>
      <w:numPr>
        <w:ilvl w:val="4"/>
      </w:numPr>
      <w:outlineLvl w:val="4"/>
    </w:pPr>
    <w:rPr>
      <w:sz w:val="22"/>
    </w:rPr>
  </w:style>
  <w:style w:type="paragraph" w:styleId="Heading6">
    <w:name w:val="heading 6"/>
    <w:basedOn w:val="Normal"/>
    <w:next w:val="Normal"/>
    <w:link w:val="Heading6Char"/>
    <w:qFormat/>
    <w:rsid w:val="0066120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6612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6120E"/>
    <w:pPr>
      <w:numPr>
        <w:ilvl w:val="7"/>
      </w:numPr>
      <w:outlineLvl w:val="7"/>
    </w:pPr>
  </w:style>
  <w:style w:type="paragraph" w:styleId="Heading9">
    <w:name w:val="heading 9"/>
    <w:basedOn w:val="Heading8"/>
    <w:next w:val="Normal"/>
    <w:link w:val="Heading9Char"/>
    <w:qFormat/>
    <w:rsid w:val="006612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120E"/>
    <w:rPr>
      <w:rFonts w:ascii="Arial" w:eastAsia="PMingLiU" w:hAnsi="Arial" w:cs="Times New Roman"/>
      <w:sz w:val="36"/>
      <w:szCs w:val="20"/>
      <w:lang w:val="en-GB"/>
    </w:rPr>
  </w:style>
  <w:style w:type="character" w:customStyle="1" w:styleId="Heading2Char">
    <w:name w:val="Heading 2 Char"/>
    <w:basedOn w:val="DefaultParagraphFont"/>
    <w:link w:val="Heading2"/>
    <w:rsid w:val="0066120E"/>
    <w:rPr>
      <w:rFonts w:ascii="Arial" w:eastAsia="PMingLiU" w:hAnsi="Arial" w:cs="Times New Roman"/>
      <w:sz w:val="32"/>
      <w:szCs w:val="20"/>
      <w:lang w:val="en-GB"/>
    </w:rPr>
  </w:style>
  <w:style w:type="character" w:customStyle="1" w:styleId="Heading3Char">
    <w:name w:val="Heading 3 Char"/>
    <w:basedOn w:val="DefaultParagraphFont"/>
    <w:link w:val="Heading3"/>
    <w:rsid w:val="0066120E"/>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120E"/>
    <w:rPr>
      <w:rFonts w:ascii="Arial" w:eastAsia="PMingLiU" w:hAnsi="Arial" w:cs="Times New Roman"/>
      <w:sz w:val="24"/>
      <w:szCs w:val="20"/>
      <w:lang w:val="en-GB"/>
    </w:rPr>
  </w:style>
  <w:style w:type="character" w:customStyle="1" w:styleId="Heading5Char">
    <w:name w:val="Heading 5 Char"/>
    <w:basedOn w:val="DefaultParagraphFont"/>
    <w:link w:val="Heading5"/>
    <w:rsid w:val="0066120E"/>
    <w:rPr>
      <w:rFonts w:ascii="Arial" w:eastAsia="PMingLiU" w:hAnsi="Arial" w:cs="Times New Roman"/>
      <w:szCs w:val="20"/>
      <w:lang w:val="en-GB"/>
    </w:rPr>
  </w:style>
  <w:style w:type="character" w:customStyle="1" w:styleId="Heading6Char">
    <w:name w:val="Heading 6 Char"/>
    <w:basedOn w:val="DefaultParagraphFont"/>
    <w:link w:val="Heading6"/>
    <w:rsid w:val="0066120E"/>
    <w:rPr>
      <w:rFonts w:ascii="Arial" w:eastAsia="PMingLiU" w:hAnsi="Arial" w:cs="Times New Roman"/>
      <w:sz w:val="20"/>
      <w:szCs w:val="20"/>
      <w:lang w:val="en-GB"/>
    </w:rPr>
  </w:style>
  <w:style w:type="character" w:customStyle="1" w:styleId="Heading7Char">
    <w:name w:val="Heading 7 Char"/>
    <w:basedOn w:val="DefaultParagraphFont"/>
    <w:link w:val="Heading7"/>
    <w:rsid w:val="0066120E"/>
    <w:rPr>
      <w:rFonts w:ascii="Arial" w:eastAsia="PMingLiU" w:hAnsi="Arial" w:cs="Times New Roman"/>
      <w:sz w:val="20"/>
      <w:szCs w:val="20"/>
      <w:lang w:val="en-GB"/>
    </w:rPr>
  </w:style>
  <w:style w:type="character" w:customStyle="1" w:styleId="Heading8Char">
    <w:name w:val="Heading 8 Char"/>
    <w:basedOn w:val="DefaultParagraphFont"/>
    <w:link w:val="Heading8"/>
    <w:rsid w:val="0066120E"/>
    <w:rPr>
      <w:rFonts w:ascii="Arial" w:eastAsia="PMingLiU" w:hAnsi="Arial" w:cs="Times New Roman"/>
      <w:sz w:val="36"/>
      <w:szCs w:val="20"/>
      <w:lang w:val="en-GB"/>
    </w:rPr>
  </w:style>
  <w:style w:type="character" w:customStyle="1" w:styleId="Heading9Char">
    <w:name w:val="Heading 9 Char"/>
    <w:basedOn w:val="DefaultParagraphFont"/>
    <w:link w:val="Heading9"/>
    <w:rsid w:val="0066120E"/>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12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120E"/>
    <w:rPr>
      <w:rFonts w:ascii="Arial" w:eastAsia="PMingLiU" w:hAnsi="Arial" w:cs="Times New Roman"/>
      <w:b/>
      <w:noProof/>
      <w:sz w:val="18"/>
      <w:szCs w:val="20"/>
      <w:lang w:val="en-GB"/>
    </w:rPr>
  </w:style>
  <w:style w:type="paragraph" w:styleId="BodyText">
    <w:name w:val="Body Text"/>
    <w:basedOn w:val="Normal"/>
    <w:link w:val="BodyTextChar"/>
    <w:rsid w:val="0066120E"/>
  </w:style>
  <w:style w:type="character" w:customStyle="1" w:styleId="BodyTextChar">
    <w:name w:val="Body Text Char"/>
    <w:basedOn w:val="DefaultParagraphFont"/>
    <w:link w:val="BodyText"/>
    <w:rsid w:val="0066120E"/>
    <w:rPr>
      <w:rFonts w:ascii="Times New Roman" w:eastAsia="PMingLiU" w:hAnsi="Times New Roman" w:cs="Times New Roman"/>
      <w:sz w:val="20"/>
      <w:szCs w:val="20"/>
      <w:lang w:val="en-GB"/>
    </w:rPr>
  </w:style>
  <w:style w:type="character" w:styleId="Hyperlink">
    <w:name w:val="Hyperlink"/>
    <w:basedOn w:val="DefaultParagraphFont"/>
    <w:uiPriority w:val="99"/>
    <w:semiHidden/>
    <w:unhideWhenUsed/>
    <w:rsid w:val="000A5724"/>
    <w:rPr>
      <w:color w:val="0000FF"/>
      <w:u w:val="single"/>
    </w:rPr>
  </w:style>
  <w:style w:type="paragraph" w:styleId="ListParagraph">
    <w:name w:val="List Paragraph"/>
    <w:basedOn w:val="Normal"/>
    <w:uiPriority w:val="34"/>
    <w:qFormat/>
    <w:rsid w:val="008E3127"/>
    <w:pPr>
      <w:ind w:left="720"/>
      <w:contextualSpacing/>
    </w:pPr>
  </w:style>
  <w:style w:type="character" w:styleId="PlaceholderText">
    <w:name w:val="Placeholder Text"/>
    <w:basedOn w:val="DefaultParagraphFont"/>
    <w:uiPriority w:val="99"/>
    <w:semiHidden/>
    <w:rsid w:val="008E3127"/>
    <w:rPr>
      <w:color w:val="808080"/>
    </w:rPr>
  </w:style>
  <w:style w:type="paragraph" w:styleId="Caption">
    <w:name w:val="caption"/>
    <w:basedOn w:val="Normal"/>
    <w:next w:val="Normal"/>
    <w:uiPriority w:val="35"/>
    <w:unhideWhenUsed/>
    <w:qFormat/>
    <w:rsid w:val="00C27028"/>
    <w:pPr>
      <w:spacing w:after="200"/>
    </w:pPr>
    <w:rPr>
      <w:i/>
      <w:iCs/>
      <w:color w:val="44546A" w:themeColor="text2"/>
      <w:sz w:val="18"/>
      <w:szCs w:val="18"/>
    </w:rPr>
  </w:style>
  <w:style w:type="paragraph" w:styleId="NormalWeb">
    <w:name w:val="Normal (Web)"/>
    <w:basedOn w:val="Normal"/>
    <w:uiPriority w:val="99"/>
    <w:semiHidden/>
    <w:unhideWhenUsed/>
    <w:rsid w:val="00C27028"/>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4128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89C"/>
    <w:rPr>
      <w:rFonts w:ascii="Segoe UI" w:eastAsia="PMingLiU" w:hAnsi="Segoe UI" w:cs="Segoe UI"/>
      <w:sz w:val="18"/>
      <w:szCs w:val="18"/>
      <w:lang w:val="en-GB"/>
    </w:rPr>
  </w:style>
  <w:style w:type="paragraph" w:customStyle="1" w:styleId="IvDbodytext">
    <w:name w:val="IvD bodytext"/>
    <w:basedOn w:val="BodyText"/>
    <w:link w:val="IvDbodytextChar"/>
    <w:qFormat/>
    <w:rsid w:val="00831550"/>
    <w:pPr>
      <w:keepLines/>
      <w:tabs>
        <w:tab w:val="left" w:pos="2552"/>
        <w:tab w:val="left" w:pos="3856"/>
        <w:tab w:val="left" w:pos="5216"/>
        <w:tab w:val="left" w:pos="6464"/>
        <w:tab w:val="left" w:pos="7768"/>
        <w:tab w:val="left" w:pos="9072"/>
        <w:tab w:val="left" w:pos="9639"/>
      </w:tabs>
      <w:spacing w:before="240" w:after="0" w:line="259" w:lineRule="auto"/>
    </w:pPr>
    <w:rPr>
      <w:spacing w:val="2"/>
    </w:rPr>
  </w:style>
  <w:style w:type="character" w:customStyle="1" w:styleId="IvDbodytextChar">
    <w:name w:val="IvD bodytext Char"/>
    <w:basedOn w:val="BodyTextChar"/>
    <w:link w:val="IvDbodytext"/>
    <w:rsid w:val="00831550"/>
    <w:rPr>
      <w:rFonts w:ascii="Times New Roman" w:eastAsia="PMingLiU" w:hAnsi="Times New Roman" w:cs="Times New Roman"/>
      <w:spacing w:val="2"/>
      <w:sz w:val="20"/>
      <w:szCs w:val="20"/>
      <w:lang w:val="en-GB"/>
    </w:rPr>
  </w:style>
  <w:style w:type="paragraph" w:customStyle="1" w:styleId="Reference">
    <w:name w:val="Reference"/>
    <w:basedOn w:val="Normal"/>
    <w:rsid w:val="00745716"/>
    <w:pPr>
      <w:numPr>
        <w:numId w:val="7"/>
      </w:numPr>
      <w:spacing w:after="160" w:line="259" w:lineRule="auto"/>
    </w:pPr>
    <w:rPr>
      <w:rFonts w:asciiTheme="minorHAnsi" w:eastAsiaTheme="minorHAnsi" w:hAnsiTheme="minorHAnsi" w:cstheme="minorBidi"/>
      <w:sz w:val="22"/>
      <w:szCs w:val="22"/>
      <w:lang w:val="en-US"/>
    </w:rPr>
  </w:style>
  <w:style w:type="paragraph" w:customStyle="1" w:styleId="CRCoverPage">
    <w:name w:val="CR Cover Page"/>
    <w:rsid w:val="004420CE"/>
    <w:pPr>
      <w:spacing w:after="120" w:line="240" w:lineRule="auto"/>
    </w:pPr>
    <w:rPr>
      <w:rFonts w:ascii="Arial" w:eastAsia="Malgun Gothic" w:hAnsi="Arial" w:cs="Times New Roman"/>
      <w:sz w:val="20"/>
      <w:szCs w:val="20"/>
      <w:lang w:val="en-GB"/>
    </w:rPr>
  </w:style>
  <w:style w:type="character" w:styleId="CommentReference">
    <w:name w:val="annotation reference"/>
    <w:semiHidden/>
    <w:rsid w:val="004420CE"/>
    <w:rPr>
      <w:sz w:val="16"/>
    </w:rPr>
  </w:style>
  <w:style w:type="paragraph" w:styleId="CommentText">
    <w:name w:val="annotation text"/>
    <w:basedOn w:val="Normal"/>
    <w:link w:val="CommentTextChar"/>
    <w:semiHidden/>
    <w:rsid w:val="004420CE"/>
    <w:rPr>
      <w:rFonts w:eastAsia="Malgun Gothic"/>
    </w:rPr>
  </w:style>
  <w:style w:type="character" w:customStyle="1" w:styleId="CommentTextChar">
    <w:name w:val="Comment Text Char"/>
    <w:basedOn w:val="DefaultParagraphFont"/>
    <w:link w:val="CommentText"/>
    <w:semiHidden/>
    <w:rsid w:val="004420CE"/>
    <w:rPr>
      <w:rFonts w:ascii="Times New Roman" w:eastAsia="Malgun Gothic" w:hAnsi="Times New Roman" w:cs="Times New Roman"/>
      <w:sz w:val="20"/>
      <w:szCs w:val="20"/>
      <w:lang w:val="en-GB"/>
    </w:rPr>
  </w:style>
  <w:style w:type="table" w:styleId="TableGrid">
    <w:name w:val="Table Grid"/>
    <w:basedOn w:val="TableNormal"/>
    <w:uiPriority w:val="39"/>
    <w:rsid w:val="00DD6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7219">
      <w:bodyDiv w:val="1"/>
      <w:marLeft w:val="0"/>
      <w:marRight w:val="0"/>
      <w:marTop w:val="0"/>
      <w:marBottom w:val="0"/>
      <w:divBdr>
        <w:top w:val="none" w:sz="0" w:space="0" w:color="auto"/>
        <w:left w:val="none" w:sz="0" w:space="0" w:color="auto"/>
        <w:bottom w:val="none" w:sz="0" w:space="0" w:color="auto"/>
        <w:right w:val="none" w:sz="0" w:space="0" w:color="auto"/>
      </w:divBdr>
      <w:divsChild>
        <w:div w:id="1563439526">
          <w:marLeft w:val="547"/>
          <w:marRight w:val="0"/>
          <w:marTop w:val="106"/>
          <w:marBottom w:val="0"/>
          <w:divBdr>
            <w:top w:val="none" w:sz="0" w:space="0" w:color="auto"/>
            <w:left w:val="none" w:sz="0" w:space="0" w:color="auto"/>
            <w:bottom w:val="none" w:sz="0" w:space="0" w:color="auto"/>
            <w:right w:val="none" w:sz="0" w:space="0" w:color="auto"/>
          </w:divBdr>
        </w:div>
        <w:div w:id="1467816292">
          <w:marLeft w:val="1800"/>
          <w:marRight w:val="0"/>
          <w:marTop w:val="86"/>
          <w:marBottom w:val="0"/>
          <w:divBdr>
            <w:top w:val="none" w:sz="0" w:space="0" w:color="auto"/>
            <w:left w:val="none" w:sz="0" w:space="0" w:color="auto"/>
            <w:bottom w:val="none" w:sz="0" w:space="0" w:color="auto"/>
            <w:right w:val="none" w:sz="0" w:space="0" w:color="auto"/>
          </w:divBdr>
        </w:div>
        <w:div w:id="780297166">
          <w:marLeft w:val="1800"/>
          <w:marRight w:val="0"/>
          <w:marTop w:val="86"/>
          <w:marBottom w:val="0"/>
          <w:divBdr>
            <w:top w:val="none" w:sz="0" w:space="0" w:color="auto"/>
            <w:left w:val="none" w:sz="0" w:space="0" w:color="auto"/>
            <w:bottom w:val="none" w:sz="0" w:space="0" w:color="auto"/>
            <w:right w:val="none" w:sz="0" w:space="0" w:color="auto"/>
          </w:divBdr>
        </w:div>
      </w:divsChild>
    </w:div>
    <w:div w:id="70740017">
      <w:bodyDiv w:val="1"/>
      <w:marLeft w:val="0"/>
      <w:marRight w:val="0"/>
      <w:marTop w:val="0"/>
      <w:marBottom w:val="0"/>
      <w:divBdr>
        <w:top w:val="none" w:sz="0" w:space="0" w:color="auto"/>
        <w:left w:val="none" w:sz="0" w:space="0" w:color="auto"/>
        <w:bottom w:val="none" w:sz="0" w:space="0" w:color="auto"/>
        <w:right w:val="none" w:sz="0" w:space="0" w:color="auto"/>
      </w:divBdr>
      <w:divsChild>
        <w:div w:id="2114200942">
          <w:marLeft w:val="547"/>
          <w:marRight w:val="0"/>
          <w:marTop w:val="86"/>
          <w:marBottom w:val="0"/>
          <w:divBdr>
            <w:top w:val="none" w:sz="0" w:space="0" w:color="auto"/>
            <w:left w:val="none" w:sz="0" w:space="0" w:color="auto"/>
            <w:bottom w:val="none" w:sz="0" w:space="0" w:color="auto"/>
            <w:right w:val="none" w:sz="0" w:space="0" w:color="auto"/>
          </w:divBdr>
        </w:div>
        <w:div w:id="1213351984">
          <w:marLeft w:val="547"/>
          <w:marRight w:val="0"/>
          <w:marTop w:val="86"/>
          <w:marBottom w:val="0"/>
          <w:divBdr>
            <w:top w:val="none" w:sz="0" w:space="0" w:color="auto"/>
            <w:left w:val="none" w:sz="0" w:space="0" w:color="auto"/>
            <w:bottom w:val="none" w:sz="0" w:space="0" w:color="auto"/>
            <w:right w:val="none" w:sz="0" w:space="0" w:color="auto"/>
          </w:divBdr>
        </w:div>
        <w:div w:id="1065033231">
          <w:marLeft w:val="547"/>
          <w:marRight w:val="0"/>
          <w:marTop w:val="86"/>
          <w:marBottom w:val="0"/>
          <w:divBdr>
            <w:top w:val="none" w:sz="0" w:space="0" w:color="auto"/>
            <w:left w:val="none" w:sz="0" w:space="0" w:color="auto"/>
            <w:bottom w:val="none" w:sz="0" w:space="0" w:color="auto"/>
            <w:right w:val="none" w:sz="0" w:space="0" w:color="auto"/>
          </w:divBdr>
        </w:div>
        <w:div w:id="439688820">
          <w:marLeft w:val="1166"/>
          <w:marRight w:val="0"/>
          <w:marTop w:val="86"/>
          <w:marBottom w:val="0"/>
          <w:divBdr>
            <w:top w:val="none" w:sz="0" w:space="0" w:color="auto"/>
            <w:left w:val="none" w:sz="0" w:space="0" w:color="auto"/>
            <w:bottom w:val="none" w:sz="0" w:space="0" w:color="auto"/>
            <w:right w:val="none" w:sz="0" w:space="0" w:color="auto"/>
          </w:divBdr>
        </w:div>
        <w:div w:id="33586168">
          <w:marLeft w:val="1166"/>
          <w:marRight w:val="0"/>
          <w:marTop w:val="86"/>
          <w:marBottom w:val="0"/>
          <w:divBdr>
            <w:top w:val="none" w:sz="0" w:space="0" w:color="auto"/>
            <w:left w:val="none" w:sz="0" w:space="0" w:color="auto"/>
            <w:bottom w:val="none" w:sz="0" w:space="0" w:color="auto"/>
            <w:right w:val="none" w:sz="0" w:space="0" w:color="auto"/>
          </w:divBdr>
        </w:div>
        <w:div w:id="1788348390">
          <w:marLeft w:val="1166"/>
          <w:marRight w:val="0"/>
          <w:marTop w:val="86"/>
          <w:marBottom w:val="0"/>
          <w:divBdr>
            <w:top w:val="none" w:sz="0" w:space="0" w:color="auto"/>
            <w:left w:val="none" w:sz="0" w:space="0" w:color="auto"/>
            <w:bottom w:val="none" w:sz="0" w:space="0" w:color="auto"/>
            <w:right w:val="none" w:sz="0" w:space="0" w:color="auto"/>
          </w:divBdr>
        </w:div>
        <w:div w:id="1787845742">
          <w:marLeft w:val="1166"/>
          <w:marRight w:val="0"/>
          <w:marTop w:val="86"/>
          <w:marBottom w:val="0"/>
          <w:divBdr>
            <w:top w:val="none" w:sz="0" w:space="0" w:color="auto"/>
            <w:left w:val="none" w:sz="0" w:space="0" w:color="auto"/>
            <w:bottom w:val="none" w:sz="0" w:space="0" w:color="auto"/>
            <w:right w:val="none" w:sz="0" w:space="0" w:color="auto"/>
          </w:divBdr>
        </w:div>
        <w:div w:id="1605306757">
          <w:marLeft w:val="547"/>
          <w:marRight w:val="0"/>
          <w:marTop w:val="86"/>
          <w:marBottom w:val="0"/>
          <w:divBdr>
            <w:top w:val="none" w:sz="0" w:space="0" w:color="auto"/>
            <w:left w:val="none" w:sz="0" w:space="0" w:color="auto"/>
            <w:bottom w:val="none" w:sz="0" w:space="0" w:color="auto"/>
            <w:right w:val="none" w:sz="0" w:space="0" w:color="auto"/>
          </w:divBdr>
        </w:div>
        <w:div w:id="1653408538">
          <w:marLeft w:val="547"/>
          <w:marRight w:val="0"/>
          <w:marTop w:val="86"/>
          <w:marBottom w:val="0"/>
          <w:divBdr>
            <w:top w:val="none" w:sz="0" w:space="0" w:color="auto"/>
            <w:left w:val="none" w:sz="0" w:space="0" w:color="auto"/>
            <w:bottom w:val="none" w:sz="0" w:space="0" w:color="auto"/>
            <w:right w:val="none" w:sz="0" w:space="0" w:color="auto"/>
          </w:divBdr>
        </w:div>
      </w:divsChild>
    </w:div>
    <w:div w:id="148668178">
      <w:bodyDiv w:val="1"/>
      <w:marLeft w:val="0"/>
      <w:marRight w:val="0"/>
      <w:marTop w:val="0"/>
      <w:marBottom w:val="0"/>
      <w:divBdr>
        <w:top w:val="none" w:sz="0" w:space="0" w:color="auto"/>
        <w:left w:val="none" w:sz="0" w:space="0" w:color="auto"/>
        <w:bottom w:val="none" w:sz="0" w:space="0" w:color="auto"/>
        <w:right w:val="none" w:sz="0" w:space="0" w:color="auto"/>
      </w:divBdr>
      <w:divsChild>
        <w:div w:id="1051004070">
          <w:marLeft w:val="1800"/>
          <w:marRight w:val="0"/>
          <w:marTop w:val="86"/>
          <w:marBottom w:val="0"/>
          <w:divBdr>
            <w:top w:val="none" w:sz="0" w:space="0" w:color="auto"/>
            <w:left w:val="none" w:sz="0" w:space="0" w:color="auto"/>
            <w:bottom w:val="none" w:sz="0" w:space="0" w:color="auto"/>
            <w:right w:val="none" w:sz="0" w:space="0" w:color="auto"/>
          </w:divBdr>
        </w:div>
        <w:div w:id="1275552274">
          <w:marLeft w:val="2520"/>
          <w:marRight w:val="0"/>
          <w:marTop w:val="86"/>
          <w:marBottom w:val="0"/>
          <w:divBdr>
            <w:top w:val="none" w:sz="0" w:space="0" w:color="auto"/>
            <w:left w:val="none" w:sz="0" w:space="0" w:color="auto"/>
            <w:bottom w:val="none" w:sz="0" w:space="0" w:color="auto"/>
            <w:right w:val="none" w:sz="0" w:space="0" w:color="auto"/>
          </w:divBdr>
        </w:div>
        <w:div w:id="838427949">
          <w:marLeft w:val="1800"/>
          <w:marRight w:val="0"/>
          <w:marTop w:val="86"/>
          <w:marBottom w:val="0"/>
          <w:divBdr>
            <w:top w:val="none" w:sz="0" w:space="0" w:color="auto"/>
            <w:left w:val="none" w:sz="0" w:space="0" w:color="auto"/>
            <w:bottom w:val="none" w:sz="0" w:space="0" w:color="auto"/>
            <w:right w:val="none" w:sz="0" w:space="0" w:color="auto"/>
          </w:divBdr>
        </w:div>
        <w:div w:id="101999273">
          <w:marLeft w:val="1800"/>
          <w:marRight w:val="0"/>
          <w:marTop w:val="86"/>
          <w:marBottom w:val="0"/>
          <w:divBdr>
            <w:top w:val="none" w:sz="0" w:space="0" w:color="auto"/>
            <w:left w:val="none" w:sz="0" w:space="0" w:color="auto"/>
            <w:bottom w:val="none" w:sz="0" w:space="0" w:color="auto"/>
            <w:right w:val="none" w:sz="0" w:space="0" w:color="auto"/>
          </w:divBdr>
        </w:div>
      </w:divsChild>
    </w:div>
    <w:div w:id="204757747">
      <w:bodyDiv w:val="1"/>
      <w:marLeft w:val="0"/>
      <w:marRight w:val="0"/>
      <w:marTop w:val="0"/>
      <w:marBottom w:val="0"/>
      <w:divBdr>
        <w:top w:val="none" w:sz="0" w:space="0" w:color="auto"/>
        <w:left w:val="none" w:sz="0" w:space="0" w:color="auto"/>
        <w:bottom w:val="none" w:sz="0" w:space="0" w:color="auto"/>
        <w:right w:val="none" w:sz="0" w:space="0" w:color="auto"/>
      </w:divBdr>
      <w:divsChild>
        <w:div w:id="1421371116">
          <w:marLeft w:val="547"/>
          <w:marRight w:val="0"/>
          <w:marTop w:val="67"/>
          <w:marBottom w:val="0"/>
          <w:divBdr>
            <w:top w:val="none" w:sz="0" w:space="0" w:color="auto"/>
            <w:left w:val="none" w:sz="0" w:space="0" w:color="auto"/>
            <w:bottom w:val="none" w:sz="0" w:space="0" w:color="auto"/>
            <w:right w:val="none" w:sz="0" w:space="0" w:color="auto"/>
          </w:divBdr>
        </w:div>
        <w:div w:id="1425105081">
          <w:marLeft w:val="547"/>
          <w:marRight w:val="0"/>
          <w:marTop w:val="67"/>
          <w:marBottom w:val="0"/>
          <w:divBdr>
            <w:top w:val="none" w:sz="0" w:space="0" w:color="auto"/>
            <w:left w:val="none" w:sz="0" w:space="0" w:color="auto"/>
            <w:bottom w:val="none" w:sz="0" w:space="0" w:color="auto"/>
            <w:right w:val="none" w:sz="0" w:space="0" w:color="auto"/>
          </w:divBdr>
        </w:div>
        <w:div w:id="1302150707">
          <w:marLeft w:val="547"/>
          <w:marRight w:val="0"/>
          <w:marTop w:val="67"/>
          <w:marBottom w:val="0"/>
          <w:divBdr>
            <w:top w:val="none" w:sz="0" w:space="0" w:color="auto"/>
            <w:left w:val="none" w:sz="0" w:space="0" w:color="auto"/>
            <w:bottom w:val="none" w:sz="0" w:space="0" w:color="auto"/>
            <w:right w:val="none" w:sz="0" w:space="0" w:color="auto"/>
          </w:divBdr>
        </w:div>
        <w:div w:id="844588698">
          <w:marLeft w:val="1166"/>
          <w:marRight w:val="0"/>
          <w:marTop w:val="67"/>
          <w:marBottom w:val="0"/>
          <w:divBdr>
            <w:top w:val="none" w:sz="0" w:space="0" w:color="auto"/>
            <w:left w:val="none" w:sz="0" w:space="0" w:color="auto"/>
            <w:bottom w:val="none" w:sz="0" w:space="0" w:color="auto"/>
            <w:right w:val="none" w:sz="0" w:space="0" w:color="auto"/>
          </w:divBdr>
        </w:div>
        <w:div w:id="581067644">
          <w:marLeft w:val="1166"/>
          <w:marRight w:val="0"/>
          <w:marTop w:val="67"/>
          <w:marBottom w:val="0"/>
          <w:divBdr>
            <w:top w:val="none" w:sz="0" w:space="0" w:color="auto"/>
            <w:left w:val="none" w:sz="0" w:space="0" w:color="auto"/>
            <w:bottom w:val="none" w:sz="0" w:space="0" w:color="auto"/>
            <w:right w:val="none" w:sz="0" w:space="0" w:color="auto"/>
          </w:divBdr>
        </w:div>
        <w:div w:id="1714841437">
          <w:marLeft w:val="547"/>
          <w:marRight w:val="0"/>
          <w:marTop w:val="67"/>
          <w:marBottom w:val="0"/>
          <w:divBdr>
            <w:top w:val="none" w:sz="0" w:space="0" w:color="auto"/>
            <w:left w:val="none" w:sz="0" w:space="0" w:color="auto"/>
            <w:bottom w:val="none" w:sz="0" w:space="0" w:color="auto"/>
            <w:right w:val="none" w:sz="0" w:space="0" w:color="auto"/>
          </w:divBdr>
        </w:div>
        <w:div w:id="1834297271">
          <w:marLeft w:val="547"/>
          <w:marRight w:val="0"/>
          <w:marTop w:val="67"/>
          <w:marBottom w:val="0"/>
          <w:divBdr>
            <w:top w:val="none" w:sz="0" w:space="0" w:color="auto"/>
            <w:left w:val="none" w:sz="0" w:space="0" w:color="auto"/>
            <w:bottom w:val="none" w:sz="0" w:space="0" w:color="auto"/>
            <w:right w:val="none" w:sz="0" w:space="0" w:color="auto"/>
          </w:divBdr>
        </w:div>
        <w:div w:id="945846958">
          <w:marLeft w:val="1166"/>
          <w:marRight w:val="0"/>
          <w:marTop w:val="67"/>
          <w:marBottom w:val="0"/>
          <w:divBdr>
            <w:top w:val="none" w:sz="0" w:space="0" w:color="auto"/>
            <w:left w:val="none" w:sz="0" w:space="0" w:color="auto"/>
            <w:bottom w:val="none" w:sz="0" w:space="0" w:color="auto"/>
            <w:right w:val="none" w:sz="0" w:space="0" w:color="auto"/>
          </w:divBdr>
        </w:div>
        <w:div w:id="1692801802">
          <w:marLeft w:val="547"/>
          <w:marRight w:val="0"/>
          <w:marTop w:val="67"/>
          <w:marBottom w:val="0"/>
          <w:divBdr>
            <w:top w:val="none" w:sz="0" w:space="0" w:color="auto"/>
            <w:left w:val="none" w:sz="0" w:space="0" w:color="auto"/>
            <w:bottom w:val="none" w:sz="0" w:space="0" w:color="auto"/>
            <w:right w:val="none" w:sz="0" w:space="0" w:color="auto"/>
          </w:divBdr>
        </w:div>
        <w:div w:id="1002781744">
          <w:marLeft w:val="547"/>
          <w:marRight w:val="0"/>
          <w:marTop w:val="67"/>
          <w:marBottom w:val="0"/>
          <w:divBdr>
            <w:top w:val="none" w:sz="0" w:space="0" w:color="auto"/>
            <w:left w:val="none" w:sz="0" w:space="0" w:color="auto"/>
            <w:bottom w:val="none" w:sz="0" w:space="0" w:color="auto"/>
            <w:right w:val="none" w:sz="0" w:space="0" w:color="auto"/>
          </w:divBdr>
        </w:div>
        <w:div w:id="1962026829">
          <w:marLeft w:val="547"/>
          <w:marRight w:val="0"/>
          <w:marTop w:val="67"/>
          <w:marBottom w:val="0"/>
          <w:divBdr>
            <w:top w:val="none" w:sz="0" w:space="0" w:color="auto"/>
            <w:left w:val="none" w:sz="0" w:space="0" w:color="auto"/>
            <w:bottom w:val="none" w:sz="0" w:space="0" w:color="auto"/>
            <w:right w:val="none" w:sz="0" w:space="0" w:color="auto"/>
          </w:divBdr>
        </w:div>
        <w:div w:id="2089231364">
          <w:marLeft w:val="547"/>
          <w:marRight w:val="0"/>
          <w:marTop w:val="67"/>
          <w:marBottom w:val="0"/>
          <w:divBdr>
            <w:top w:val="none" w:sz="0" w:space="0" w:color="auto"/>
            <w:left w:val="none" w:sz="0" w:space="0" w:color="auto"/>
            <w:bottom w:val="none" w:sz="0" w:space="0" w:color="auto"/>
            <w:right w:val="none" w:sz="0" w:space="0" w:color="auto"/>
          </w:divBdr>
        </w:div>
        <w:div w:id="778720602">
          <w:marLeft w:val="1166"/>
          <w:marRight w:val="0"/>
          <w:marTop w:val="67"/>
          <w:marBottom w:val="0"/>
          <w:divBdr>
            <w:top w:val="none" w:sz="0" w:space="0" w:color="auto"/>
            <w:left w:val="none" w:sz="0" w:space="0" w:color="auto"/>
            <w:bottom w:val="none" w:sz="0" w:space="0" w:color="auto"/>
            <w:right w:val="none" w:sz="0" w:space="0" w:color="auto"/>
          </w:divBdr>
        </w:div>
      </w:divsChild>
    </w:div>
    <w:div w:id="247353068">
      <w:bodyDiv w:val="1"/>
      <w:marLeft w:val="0"/>
      <w:marRight w:val="0"/>
      <w:marTop w:val="0"/>
      <w:marBottom w:val="0"/>
      <w:divBdr>
        <w:top w:val="none" w:sz="0" w:space="0" w:color="auto"/>
        <w:left w:val="none" w:sz="0" w:space="0" w:color="auto"/>
        <w:bottom w:val="none" w:sz="0" w:space="0" w:color="auto"/>
        <w:right w:val="none" w:sz="0" w:space="0" w:color="auto"/>
      </w:divBdr>
      <w:divsChild>
        <w:div w:id="96758408">
          <w:marLeft w:val="547"/>
          <w:marRight w:val="0"/>
          <w:marTop w:val="106"/>
          <w:marBottom w:val="0"/>
          <w:divBdr>
            <w:top w:val="none" w:sz="0" w:space="0" w:color="auto"/>
            <w:left w:val="none" w:sz="0" w:space="0" w:color="auto"/>
            <w:bottom w:val="none" w:sz="0" w:space="0" w:color="auto"/>
            <w:right w:val="none" w:sz="0" w:space="0" w:color="auto"/>
          </w:divBdr>
        </w:div>
      </w:divsChild>
    </w:div>
    <w:div w:id="397704238">
      <w:bodyDiv w:val="1"/>
      <w:marLeft w:val="0"/>
      <w:marRight w:val="0"/>
      <w:marTop w:val="0"/>
      <w:marBottom w:val="0"/>
      <w:divBdr>
        <w:top w:val="none" w:sz="0" w:space="0" w:color="auto"/>
        <w:left w:val="none" w:sz="0" w:space="0" w:color="auto"/>
        <w:bottom w:val="none" w:sz="0" w:space="0" w:color="auto"/>
        <w:right w:val="none" w:sz="0" w:space="0" w:color="auto"/>
      </w:divBdr>
      <w:divsChild>
        <w:div w:id="1147822171">
          <w:marLeft w:val="1166"/>
          <w:marRight w:val="0"/>
          <w:marTop w:val="91"/>
          <w:marBottom w:val="0"/>
          <w:divBdr>
            <w:top w:val="none" w:sz="0" w:space="0" w:color="auto"/>
            <w:left w:val="none" w:sz="0" w:space="0" w:color="auto"/>
            <w:bottom w:val="none" w:sz="0" w:space="0" w:color="auto"/>
            <w:right w:val="none" w:sz="0" w:space="0" w:color="auto"/>
          </w:divBdr>
        </w:div>
        <w:div w:id="2063433508">
          <w:marLeft w:val="1800"/>
          <w:marRight w:val="0"/>
          <w:marTop w:val="91"/>
          <w:marBottom w:val="0"/>
          <w:divBdr>
            <w:top w:val="none" w:sz="0" w:space="0" w:color="auto"/>
            <w:left w:val="none" w:sz="0" w:space="0" w:color="auto"/>
            <w:bottom w:val="none" w:sz="0" w:space="0" w:color="auto"/>
            <w:right w:val="none" w:sz="0" w:space="0" w:color="auto"/>
          </w:divBdr>
        </w:div>
        <w:div w:id="1498493637">
          <w:marLeft w:val="1800"/>
          <w:marRight w:val="0"/>
          <w:marTop w:val="91"/>
          <w:marBottom w:val="0"/>
          <w:divBdr>
            <w:top w:val="none" w:sz="0" w:space="0" w:color="auto"/>
            <w:left w:val="none" w:sz="0" w:space="0" w:color="auto"/>
            <w:bottom w:val="none" w:sz="0" w:space="0" w:color="auto"/>
            <w:right w:val="none" w:sz="0" w:space="0" w:color="auto"/>
          </w:divBdr>
        </w:div>
        <w:div w:id="1864243709">
          <w:marLeft w:val="1800"/>
          <w:marRight w:val="0"/>
          <w:marTop w:val="91"/>
          <w:marBottom w:val="0"/>
          <w:divBdr>
            <w:top w:val="none" w:sz="0" w:space="0" w:color="auto"/>
            <w:left w:val="none" w:sz="0" w:space="0" w:color="auto"/>
            <w:bottom w:val="none" w:sz="0" w:space="0" w:color="auto"/>
            <w:right w:val="none" w:sz="0" w:space="0" w:color="auto"/>
          </w:divBdr>
        </w:div>
        <w:div w:id="852376270">
          <w:marLeft w:val="1800"/>
          <w:marRight w:val="0"/>
          <w:marTop w:val="91"/>
          <w:marBottom w:val="0"/>
          <w:divBdr>
            <w:top w:val="none" w:sz="0" w:space="0" w:color="auto"/>
            <w:left w:val="none" w:sz="0" w:space="0" w:color="auto"/>
            <w:bottom w:val="none" w:sz="0" w:space="0" w:color="auto"/>
            <w:right w:val="none" w:sz="0" w:space="0" w:color="auto"/>
          </w:divBdr>
        </w:div>
        <w:div w:id="675419167">
          <w:marLeft w:val="1800"/>
          <w:marRight w:val="0"/>
          <w:marTop w:val="91"/>
          <w:marBottom w:val="0"/>
          <w:divBdr>
            <w:top w:val="none" w:sz="0" w:space="0" w:color="auto"/>
            <w:left w:val="none" w:sz="0" w:space="0" w:color="auto"/>
            <w:bottom w:val="none" w:sz="0" w:space="0" w:color="auto"/>
            <w:right w:val="none" w:sz="0" w:space="0" w:color="auto"/>
          </w:divBdr>
        </w:div>
        <w:div w:id="513883945">
          <w:marLeft w:val="1800"/>
          <w:marRight w:val="0"/>
          <w:marTop w:val="91"/>
          <w:marBottom w:val="0"/>
          <w:divBdr>
            <w:top w:val="none" w:sz="0" w:space="0" w:color="auto"/>
            <w:left w:val="none" w:sz="0" w:space="0" w:color="auto"/>
            <w:bottom w:val="none" w:sz="0" w:space="0" w:color="auto"/>
            <w:right w:val="none" w:sz="0" w:space="0" w:color="auto"/>
          </w:divBdr>
        </w:div>
        <w:div w:id="1015769802">
          <w:marLeft w:val="1166"/>
          <w:marRight w:val="0"/>
          <w:marTop w:val="91"/>
          <w:marBottom w:val="0"/>
          <w:divBdr>
            <w:top w:val="none" w:sz="0" w:space="0" w:color="auto"/>
            <w:left w:val="none" w:sz="0" w:space="0" w:color="auto"/>
            <w:bottom w:val="none" w:sz="0" w:space="0" w:color="auto"/>
            <w:right w:val="none" w:sz="0" w:space="0" w:color="auto"/>
          </w:divBdr>
        </w:div>
        <w:div w:id="1194148395">
          <w:marLeft w:val="1166"/>
          <w:marRight w:val="0"/>
          <w:marTop w:val="91"/>
          <w:marBottom w:val="0"/>
          <w:divBdr>
            <w:top w:val="none" w:sz="0" w:space="0" w:color="auto"/>
            <w:left w:val="none" w:sz="0" w:space="0" w:color="auto"/>
            <w:bottom w:val="none" w:sz="0" w:space="0" w:color="auto"/>
            <w:right w:val="none" w:sz="0" w:space="0" w:color="auto"/>
          </w:divBdr>
        </w:div>
        <w:div w:id="2114746467">
          <w:marLeft w:val="1800"/>
          <w:marRight w:val="0"/>
          <w:marTop w:val="91"/>
          <w:marBottom w:val="0"/>
          <w:divBdr>
            <w:top w:val="none" w:sz="0" w:space="0" w:color="auto"/>
            <w:left w:val="none" w:sz="0" w:space="0" w:color="auto"/>
            <w:bottom w:val="none" w:sz="0" w:space="0" w:color="auto"/>
            <w:right w:val="none" w:sz="0" w:space="0" w:color="auto"/>
          </w:divBdr>
        </w:div>
        <w:div w:id="794568657">
          <w:marLeft w:val="1800"/>
          <w:marRight w:val="0"/>
          <w:marTop w:val="91"/>
          <w:marBottom w:val="0"/>
          <w:divBdr>
            <w:top w:val="none" w:sz="0" w:space="0" w:color="auto"/>
            <w:left w:val="none" w:sz="0" w:space="0" w:color="auto"/>
            <w:bottom w:val="none" w:sz="0" w:space="0" w:color="auto"/>
            <w:right w:val="none" w:sz="0" w:space="0" w:color="auto"/>
          </w:divBdr>
        </w:div>
      </w:divsChild>
    </w:div>
    <w:div w:id="451368449">
      <w:bodyDiv w:val="1"/>
      <w:marLeft w:val="0"/>
      <w:marRight w:val="0"/>
      <w:marTop w:val="0"/>
      <w:marBottom w:val="0"/>
      <w:divBdr>
        <w:top w:val="none" w:sz="0" w:space="0" w:color="auto"/>
        <w:left w:val="none" w:sz="0" w:space="0" w:color="auto"/>
        <w:bottom w:val="none" w:sz="0" w:space="0" w:color="auto"/>
        <w:right w:val="none" w:sz="0" w:space="0" w:color="auto"/>
      </w:divBdr>
      <w:divsChild>
        <w:div w:id="585651647">
          <w:marLeft w:val="547"/>
          <w:marRight w:val="0"/>
          <w:marTop w:val="96"/>
          <w:marBottom w:val="0"/>
          <w:divBdr>
            <w:top w:val="none" w:sz="0" w:space="0" w:color="auto"/>
            <w:left w:val="none" w:sz="0" w:space="0" w:color="auto"/>
            <w:bottom w:val="none" w:sz="0" w:space="0" w:color="auto"/>
            <w:right w:val="none" w:sz="0" w:space="0" w:color="auto"/>
          </w:divBdr>
        </w:div>
      </w:divsChild>
    </w:div>
    <w:div w:id="527374872">
      <w:bodyDiv w:val="1"/>
      <w:marLeft w:val="0"/>
      <w:marRight w:val="0"/>
      <w:marTop w:val="0"/>
      <w:marBottom w:val="0"/>
      <w:divBdr>
        <w:top w:val="none" w:sz="0" w:space="0" w:color="auto"/>
        <w:left w:val="none" w:sz="0" w:space="0" w:color="auto"/>
        <w:bottom w:val="none" w:sz="0" w:space="0" w:color="auto"/>
        <w:right w:val="none" w:sz="0" w:space="0" w:color="auto"/>
      </w:divBdr>
      <w:divsChild>
        <w:div w:id="1966495467">
          <w:marLeft w:val="547"/>
          <w:marRight w:val="0"/>
          <w:marTop w:val="91"/>
          <w:marBottom w:val="0"/>
          <w:divBdr>
            <w:top w:val="none" w:sz="0" w:space="0" w:color="auto"/>
            <w:left w:val="none" w:sz="0" w:space="0" w:color="auto"/>
            <w:bottom w:val="none" w:sz="0" w:space="0" w:color="auto"/>
            <w:right w:val="none" w:sz="0" w:space="0" w:color="auto"/>
          </w:divBdr>
        </w:div>
        <w:div w:id="1049256966">
          <w:marLeft w:val="1166"/>
          <w:marRight w:val="0"/>
          <w:marTop w:val="91"/>
          <w:marBottom w:val="0"/>
          <w:divBdr>
            <w:top w:val="none" w:sz="0" w:space="0" w:color="auto"/>
            <w:left w:val="none" w:sz="0" w:space="0" w:color="auto"/>
            <w:bottom w:val="none" w:sz="0" w:space="0" w:color="auto"/>
            <w:right w:val="none" w:sz="0" w:space="0" w:color="auto"/>
          </w:divBdr>
        </w:div>
        <w:div w:id="1926064521">
          <w:marLeft w:val="1800"/>
          <w:marRight w:val="0"/>
          <w:marTop w:val="91"/>
          <w:marBottom w:val="0"/>
          <w:divBdr>
            <w:top w:val="none" w:sz="0" w:space="0" w:color="auto"/>
            <w:left w:val="none" w:sz="0" w:space="0" w:color="auto"/>
            <w:bottom w:val="none" w:sz="0" w:space="0" w:color="auto"/>
            <w:right w:val="none" w:sz="0" w:space="0" w:color="auto"/>
          </w:divBdr>
        </w:div>
        <w:div w:id="1641612196">
          <w:marLeft w:val="2520"/>
          <w:marRight w:val="0"/>
          <w:marTop w:val="77"/>
          <w:marBottom w:val="0"/>
          <w:divBdr>
            <w:top w:val="none" w:sz="0" w:space="0" w:color="auto"/>
            <w:left w:val="none" w:sz="0" w:space="0" w:color="auto"/>
            <w:bottom w:val="none" w:sz="0" w:space="0" w:color="auto"/>
            <w:right w:val="none" w:sz="0" w:space="0" w:color="auto"/>
          </w:divBdr>
        </w:div>
        <w:div w:id="1661688862">
          <w:marLeft w:val="1800"/>
          <w:marRight w:val="0"/>
          <w:marTop w:val="91"/>
          <w:marBottom w:val="0"/>
          <w:divBdr>
            <w:top w:val="none" w:sz="0" w:space="0" w:color="auto"/>
            <w:left w:val="none" w:sz="0" w:space="0" w:color="auto"/>
            <w:bottom w:val="none" w:sz="0" w:space="0" w:color="auto"/>
            <w:right w:val="none" w:sz="0" w:space="0" w:color="auto"/>
          </w:divBdr>
        </w:div>
        <w:div w:id="1711681282">
          <w:marLeft w:val="1800"/>
          <w:marRight w:val="0"/>
          <w:marTop w:val="91"/>
          <w:marBottom w:val="0"/>
          <w:divBdr>
            <w:top w:val="none" w:sz="0" w:space="0" w:color="auto"/>
            <w:left w:val="none" w:sz="0" w:space="0" w:color="auto"/>
            <w:bottom w:val="none" w:sz="0" w:space="0" w:color="auto"/>
            <w:right w:val="none" w:sz="0" w:space="0" w:color="auto"/>
          </w:divBdr>
        </w:div>
        <w:div w:id="1204751495">
          <w:marLeft w:val="1166"/>
          <w:marRight w:val="0"/>
          <w:marTop w:val="91"/>
          <w:marBottom w:val="0"/>
          <w:divBdr>
            <w:top w:val="none" w:sz="0" w:space="0" w:color="auto"/>
            <w:left w:val="none" w:sz="0" w:space="0" w:color="auto"/>
            <w:bottom w:val="none" w:sz="0" w:space="0" w:color="auto"/>
            <w:right w:val="none" w:sz="0" w:space="0" w:color="auto"/>
          </w:divBdr>
        </w:div>
        <w:div w:id="2126802619">
          <w:marLeft w:val="1800"/>
          <w:marRight w:val="0"/>
          <w:marTop w:val="91"/>
          <w:marBottom w:val="0"/>
          <w:divBdr>
            <w:top w:val="none" w:sz="0" w:space="0" w:color="auto"/>
            <w:left w:val="none" w:sz="0" w:space="0" w:color="auto"/>
            <w:bottom w:val="none" w:sz="0" w:space="0" w:color="auto"/>
            <w:right w:val="none" w:sz="0" w:space="0" w:color="auto"/>
          </w:divBdr>
        </w:div>
        <w:div w:id="692344902">
          <w:marLeft w:val="1800"/>
          <w:marRight w:val="0"/>
          <w:marTop w:val="91"/>
          <w:marBottom w:val="0"/>
          <w:divBdr>
            <w:top w:val="none" w:sz="0" w:space="0" w:color="auto"/>
            <w:left w:val="none" w:sz="0" w:space="0" w:color="auto"/>
            <w:bottom w:val="none" w:sz="0" w:space="0" w:color="auto"/>
            <w:right w:val="none" w:sz="0" w:space="0" w:color="auto"/>
          </w:divBdr>
        </w:div>
      </w:divsChild>
    </w:div>
    <w:div w:id="551889608">
      <w:bodyDiv w:val="1"/>
      <w:marLeft w:val="0"/>
      <w:marRight w:val="0"/>
      <w:marTop w:val="0"/>
      <w:marBottom w:val="0"/>
      <w:divBdr>
        <w:top w:val="none" w:sz="0" w:space="0" w:color="auto"/>
        <w:left w:val="none" w:sz="0" w:space="0" w:color="auto"/>
        <w:bottom w:val="none" w:sz="0" w:space="0" w:color="auto"/>
        <w:right w:val="none" w:sz="0" w:space="0" w:color="auto"/>
      </w:divBdr>
    </w:div>
    <w:div w:id="697124879">
      <w:bodyDiv w:val="1"/>
      <w:marLeft w:val="0"/>
      <w:marRight w:val="0"/>
      <w:marTop w:val="0"/>
      <w:marBottom w:val="0"/>
      <w:divBdr>
        <w:top w:val="none" w:sz="0" w:space="0" w:color="auto"/>
        <w:left w:val="none" w:sz="0" w:space="0" w:color="auto"/>
        <w:bottom w:val="none" w:sz="0" w:space="0" w:color="auto"/>
        <w:right w:val="none" w:sz="0" w:space="0" w:color="auto"/>
      </w:divBdr>
      <w:divsChild>
        <w:div w:id="1688482870">
          <w:marLeft w:val="547"/>
          <w:marRight w:val="0"/>
          <w:marTop w:val="106"/>
          <w:marBottom w:val="0"/>
          <w:divBdr>
            <w:top w:val="none" w:sz="0" w:space="0" w:color="auto"/>
            <w:left w:val="none" w:sz="0" w:space="0" w:color="auto"/>
            <w:bottom w:val="none" w:sz="0" w:space="0" w:color="auto"/>
            <w:right w:val="none" w:sz="0" w:space="0" w:color="auto"/>
          </w:divBdr>
        </w:div>
        <w:div w:id="2120638782">
          <w:marLeft w:val="1166"/>
          <w:marRight w:val="0"/>
          <w:marTop w:val="82"/>
          <w:marBottom w:val="0"/>
          <w:divBdr>
            <w:top w:val="none" w:sz="0" w:space="0" w:color="auto"/>
            <w:left w:val="none" w:sz="0" w:space="0" w:color="auto"/>
            <w:bottom w:val="none" w:sz="0" w:space="0" w:color="auto"/>
            <w:right w:val="none" w:sz="0" w:space="0" w:color="auto"/>
          </w:divBdr>
        </w:div>
        <w:div w:id="289169003">
          <w:marLeft w:val="1166"/>
          <w:marRight w:val="0"/>
          <w:marTop w:val="82"/>
          <w:marBottom w:val="0"/>
          <w:divBdr>
            <w:top w:val="none" w:sz="0" w:space="0" w:color="auto"/>
            <w:left w:val="none" w:sz="0" w:space="0" w:color="auto"/>
            <w:bottom w:val="none" w:sz="0" w:space="0" w:color="auto"/>
            <w:right w:val="none" w:sz="0" w:space="0" w:color="auto"/>
          </w:divBdr>
        </w:div>
        <w:div w:id="119035474">
          <w:marLeft w:val="1166"/>
          <w:marRight w:val="0"/>
          <w:marTop w:val="82"/>
          <w:marBottom w:val="0"/>
          <w:divBdr>
            <w:top w:val="none" w:sz="0" w:space="0" w:color="auto"/>
            <w:left w:val="none" w:sz="0" w:space="0" w:color="auto"/>
            <w:bottom w:val="none" w:sz="0" w:space="0" w:color="auto"/>
            <w:right w:val="none" w:sz="0" w:space="0" w:color="auto"/>
          </w:divBdr>
        </w:div>
        <w:div w:id="78187041">
          <w:marLeft w:val="547"/>
          <w:marRight w:val="0"/>
          <w:marTop w:val="96"/>
          <w:marBottom w:val="0"/>
          <w:divBdr>
            <w:top w:val="none" w:sz="0" w:space="0" w:color="auto"/>
            <w:left w:val="none" w:sz="0" w:space="0" w:color="auto"/>
            <w:bottom w:val="none" w:sz="0" w:space="0" w:color="auto"/>
            <w:right w:val="none" w:sz="0" w:space="0" w:color="auto"/>
          </w:divBdr>
        </w:div>
        <w:div w:id="579219817">
          <w:marLeft w:val="547"/>
          <w:marRight w:val="0"/>
          <w:marTop w:val="106"/>
          <w:marBottom w:val="0"/>
          <w:divBdr>
            <w:top w:val="none" w:sz="0" w:space="0" w:color="auto"/>
            <w:left w:val="none" w:sz="0" w:space="0" w:color="auto"/>
            <w:bottom w:val="none" w:sz="0" w:space="0" w:color="auto"/>
            <w:right w:val="none" w:sz="0" w:space="0" w:color="auto"/>
          </w:divBdr>
        </w:div>
        <w:div w:id="1464234697">
          <w:marLeft w:val="547"/>
          <w:marRight w:val="0"/>
          <w:marTop w:val="96"/>
          <w:marBottom w:val="0"/>
          <w:divBdr>
            <w:top w:val="none" w:sz="0" w:space="0" w:color="auto"/>
            <w:left w:val="none" w:sz="0" w:space="0" w:color="auto"/>
            <w:bottom w:val="none" w:sz="0" w:space="0" w:color="auto"/>
            <w:right w:val="none" w:sz="0" w:space="0" w:color="auto"/>
          </w:divBdr>
        </w:div>
      </w:divsChild>
    </w:div>
    <w:div w:id="754936576">
      <w:bodyDiv w:val="1"/>
      <w:marLeft w:val="0"/>
      <w:marRight w:val="0"/>
      <w:marTop w:val="0"/>
      <w:marBottom w:val="0"/>
      <w:divBdr>
        <w:top w:val="none" w:sz="0" w:space="0" w:color="auto"/>
        <w:left w:val="none" w:sz="0" w:space="0" w:color="auto"/>
        <w:bottom w:val="none" w:sz="0" w:space="0" w:color="auto"/>
        <w:right w:val="none" w:sz="0" w:space="0" w:color="auto"/>
      </w:divBdr>
      <w:divsChild>
        <w:div w:id="1535075134">
          <w:marLeft w:val="547"/>
          <w:marRight w:val="0"/>
          <w:marTop w:val="86"/>
          <w:marBottom w:val="0"/>
          <w:divBdr>
            <w:top w:val="none" w:sz="0" w:space="0" w:color="auto"/>
            <w:left w:val="none" w:sz="0" w:space="0" w:color="auto"/>
            <w:bottom w:val="none" w:sz="0" w:space="0" w:color="auto"/>
            <w:right w:val="none" w:sz="0" w:space="0" w:color="auto"/>
          </w:divBdr>
        </w:div>
        <w:div w:id="1929531986">
          <w:marLeft w:val="1166"/>
          <w:marRight w:val="0"/>
          <w:marTop w:val="67"/>
          <w:marBottom w:val="0"/>
          <w:divBdr>
            <w:top w:val="none" w:sz="0" w:space="0" w:color="auto"/>
            <w:left w:val="none" w:sz="0" w:space="0" w:color="auto"/>
            <w:bottom w:val="none" w:sz="0" w:space="0" w:color="auto"/>
            <w:right w:val="none" w:sz="0" w:space="0" w:color="auto"/>
          </w:divBdr>
        </w:div>
        <w:div w:id="392704225">
          <w:marLeft w:val="1166"/>
          <w:marRight w:val="0"/>
          <w:marTop w:val="67"/>
          <w:marBottom w:val="0"/>
          <w:divBdr>
            <w:top w:val="none" w:sz="0" w:space="0" w:color="auto"/>
            <w:left w:val="none" w:sz="0" w:space="0" w:color="auto"/>
            <w:bottom w:val="none" w:sz="0" w:space="0" w:color="auto"/>
            <w:right w:val="none" w:sz="0" w:space="0" w:color="auto"/>
          </w:divBdr>
        </w:div>
        <w:div w:id="2021857101">
          <w:marLeft w:val="547"/>
          <w:marRight w:val="0"/>
          <w:marTop w:val="86"/>
          <w:marBottom w:val="0"/>
          <w:divBdr>
            <w:top w:val="none" w:sz="0" w:space="0" w:color="auto"/>
            <w:left w:val="none" w:sz="0" w:space="0" w:color="auto"/>
            <w:bottom w:val="none" w:sz="0" w:space="0" w:color="auto"/>
            <w:right w:val="none" w:sz="0" w:space="0" w:color="auto"/>
          </w:divBdr>
        </w:div>
        <w:div w:id="2002149778">
          <w:marLeft w:val="1166"/>
          <w:marRight w:val="0"/>
          <w:marTop w:val="67"/>
          <w:marBottom w:val="0"/>
          <w:divBdr>
            <w:top w:val="none" w:sz="0" w:space="0" w:color="auto"/>
            <w:left w:val="none" w:sz="0" w:space="0" w:color="auto"/>
            <w:bottom w:val="none" w:sz="0" w:space="0" w:color="auto"/>
            <w:right w:val="none" w:sz="0" w:space="0" w:color="auto"/>
          </w:divBdr>
        </w:div>
        <w:div w:id="902830624">
          <w:marLeft w:val="1166"/>
          <w:marRight w:val="0"/>
          <w:marTop w:val="67"/>
          <w:marBottom w:val="0"/>
          <w:divBdr>
            <w:top w:val="none" w:sz="0" w:space="0" w:color="auto"/>
            <w:left w:val="none" w:sz="0" w:space="0" w:color="auto"/>
            <w:bottom w:val="none" w:sz="0" w:space="0" w:color="auto"/>
            <w:right w:val="none" w:sz="0" w:space="0" w:color="auto"/>
          </w:divBdr>
        </w:div>
        <w:div w:id="89587714">
          <w:marLeft w:val="547"/>
          <w:marRight w:val="0"/>
          <w:marTop w:val="86"/>
          <w:marBottom w:val="0"/>
          <w:divBdr>
            <w:top w:val="none" w:sz="0" w:space="0" w:color="auto"/>
            <w:left w:val="none" w:sz="0" w:space="0" w:color="auto"/>
            <w:bottom w:val="none" w:sz="0" w:space="0" w:color="auto"/>
            <w:right w:val="none" w:sz="0" w:space="0" w:color="auto"/>
          </w:divBdr>
        </w:div>
        <w:div w:id="1829443116">
          <w:marLeft w:val="1166"/>
          <w:marRight w:val="0"/>
          <w:marTop w:val="67"/>
          <w:marBottom w:val="0"/>
          <w:divBdr>
            <w:top w:val="none" w:sz="0" w:space="0" w:color="auto"/>
            <w:left w:val="none" w:sz="0" w:space="0" w:color="auto"/>
            <w:bottom w:val="none" w:sz="0" w:space="0" w:color="auto"/>
            <w:right w:val="none" w:sz="0" w:space="0" w:color="auto"/>
          </w:divBdr>
        </w:div>
        <w:div w:id="850335474">
          <w:marLeft w:val="1166"/>
          <w:marRight w:val="0"/>
          <w:marTop w:val="67"/>
          <w:marBottom w:val="0"/>
          <w:divBdr>
            <w:top w:val="none" w:sz="0" w:space="0" w:color="auto"/>
            <w:left w:val="none" w:sz="0" w:space="0" w:color="auto"/>
            <w:bottom w:val="none" w:sz="0" w:space="0" w:color="auto"/>
            <w:right w:val="none" w:sz="0" w:space="0" w:color="auto"/>
          </w:divBdr>
        </w:div>
        <w:div w:id="1103569242">
          <w:marLeft w:val="1166"/>
          <w:marRight w:val="0"/>
          <w:marTop w:val="67"/>
          <w:marBottom w:val="0"/>
          <w:divBdr>
            <w:top w:val="none" w:sz="0" w:space="0" w:color="auto"/>
            <w:left w:val="none" w:sz="0" w:space="0" w:color="auto"/>
            <w:bottom w:val="none" w:sz="0" w:space="0" w:color="auto"/>
            <w:right w:val="none" w:sz="0" w:space="0" w:color="auto"/>
          </w:divBdr>
        </w:div>
        <w:div w:id="115876325">
          <w:marLeft w:val="1800"/>
          <w:marRight w:val="0"/>
          <w:marTop w:val="48"/>
          <w:marBottom w:val="0"/>
          <w:divBdr>
            <w:top w:val="none" w:sz="0" w:space="0" w:color="auto"/>
            <w:left w:val="none" w:sz="0" w:space="0" w:color="auto"/>
            <w:bottom w:val="none" w:sz="0" w:space="0" w:color="auto"/>
            <w:right w:val="none" w:sz="0" w:space="0" w:color="auto"/>
          </w:divBdr>
        </w:div>
        <w:div w:id="224487101">
          <w:marLeft w:val="1800"/>
          <w:marRight w:val="0"/>
          <w:marTop w:val="48"/>
          <w:marBottom w:val="0"/>
          <w:divBdr>
            <w:top w:val="none" w:sz="0" w:space="0" w:color="auto"/>
            <w:left w:val="none" w:sz="0" w:space="0" w:color="auto"/>
            <w:bottom w:val="none" w:sz="0" w:space="0" w:color="auto"/>
            <w:right w:val="none" w:sz="0" w:space="0" w:color="auto"/>
          </w:divBdr>
        </w:div>
        <w:div w:id="328018366">
          <w:marLeft w:val="1800"/>
          <w:marRight w:val="0"/>
          <w:marTop w:val="48"/>
          <w:marBottom w:val="0"/>
          <w:divBdr>
            <w:top w:val="none" w:sz="0" w:space="0" w:color="auto"/>
            <w:left w:val="none" w:sz="0" w:space="0" w:color="auto"/>
            <w:bottom w:val="none" w:sz="0" w:space="0" w:color="auto"/>
            <w:right w:val="none" w:sz="0" w:space="0" w:color="auto"/>
          </w:divBdr>
        </w:div>
        <w:div w:id="497960775">
          <w:marLeft w:val="1166"/>
          <w:marRight w:val="0"/>
          <w:marTop w:val="67"/>
          <w:marBottom w:val="0"/>
          <w:divBdr>
            <w:top w:val="none" w:sz="0" w:space="0" w:color="auto"/>
            <w:left w:val="none" w:sz="0" w:space="0" w:color="auto"/>
            <w:bottom w:val="none" w:sz="0" w:space="0" w:color="auto"/>
            <w:right w:val="none" w:sz="0" w:space="0" w:color="auto"/>
          </w:divBdr>
        </w:div>
        <w:div w:id="548499782">
          <w:marLeft w:val="1166"/>
          <w:marRight w:val="0"/>
          <w:marTop w:val="67"/>
          <w:marBottom w:val="0"/>
          <w:divBdr>
            <w:top w:val="none" w:sz="0" w:space="0" w:color="auto"/>
            <w:left w:val="none" w:sz="0" w:space="0" w:color="auto"/>
            <w:bottom w:val="none" w:sz="0" w:space="0" w:color="auto"/>
            <w:right w:val="none" w:sz="0" w:space="0" w:color="auto"/>
          </w:divBdr>
        </w:div>
      </w:divsChild>
    </w:div>
    <w:div w:id="827939369">
      <w:bodyDiv w:val="1"/>
      <w:marLeft w:val="0"/>
      <w:marRight w:val="0"/>
      <w:marTop w:val="0"/>
      <w:marBottom w:val="0"/>
      <w:divBdr>
        <w:top w:val="none" w:sz="0" w:space="0" w:color="auto"/>
        <w:left w:val="none" w:sz="0" w:space="0" w:color="auto"/>
        <w:bottom w:val="none" w:sz="0" w:space="0" w:color="auto"/>
        <w:right w:val="none" w:sz="0" w:space="0" w:color="auto"/>
      </w:divBdr>
      <w:divsChild>
        <w:div w:id="1497768225">
          <w:marLeft w:val="547"/>
          <w:marRight w:val="0"/>
          <w:marTop w:val="86"/>
          <w:marBottom w:val="0"/>
          <w:divBdr>
            <w:top w:val="none" w:sz="0" w:space="0" w:color="auto"/>
            <w:left w:val="none" w:sz="0" w:space="0" w:color="auto"/>
            <w:bottom w:val="none" w:sz="0" w:space="0" w:color="auto"/>
            <w:right w:val="none" w:sz="0" w:space="0" w:color="auto"/>
          </w:divBdr>
        </w:div>
      </w:divsChild>
    </w:div>
    <w:div w:id="874729102">
      <w:bodyDiv w:val="1"/>
      <w:marLeft w:val="0"/>
      <w:marRight w:val="0"/>
      <w:marTop w:val="0"/>
      <w:marBottom w:val="0"/>
      <w:divBdr>
        <w:top w:val="none" w:sz="0" w:space="0" w:color="auto"/>
        <w:left w:val="none" w:sz="0" w:space="0" w:color="auto"/>
        <w:bottom w:val="none" w:sz="0" w:space="0" w:color="auto"/>
        <w:right w:val="none" w:sz="0" w:space="0" w:color="auto"/>
      </w:divBdr>
    </w:div>
    <w:div w:id="889611504">
      <w:bodyDiv w:val="1"/>
      <w:marLeft w:val="0"/>
      <w:marRight w:val="0"/>
      <w:marTop w:val="0"/>
      <w:marBottom w:val="0"/>
      <w:divBdr>
        <w:top w:val="none" w:sz="0" w:space="0" w:color="auto"/>
        <w:left w:val="none" w:sz="0" w:space="0" w:color="auto"/>
        <w:bottom w:val="none" w:sz="0" w:space="0" w:color="auto"/>
        <w:right w:val="none" w:sz="0" w:space="0" w:color="auto"/>
      </w:divBdr>
      <w:divsChild>
        <w:div w:id="1133786704">
          <w:marLeft w:val="547"/>
          <w:marRight w:val="0"/>
          <w:marTop w:val="86"/>
          <w:marBottom w:val="0"/>
          <w:divBdr>
            <w:top w:val="none" w:sz="0" w:space="0" w:color="auto"/>
            <w:left w:val="none" w:sz="0" w:space="0" w:color="auto"/>
            <w:bottom w:val="none" w:sz="0" w:space="0" w:color="auto"/>
            <w:right w:val="none" w:sz="0" w:space="0" w:color="auto"/>
          </w:divBdr>
        </w:div>
      </w:divsChild>
    </w:div>
    <w:div w:id="898588225">
      <w:bodyDiv w:val="1"/>
      <w:marLeft w:val="0"/>
      <w:marRight w:val="0"/>
      <w:marTop w:val="0"/>
      <w:marBottom w:val="0"/>
      <w:divBdr>
        <w:top w:val="none" w:sz="0" w:space="0" w:color="auto"/>
        <w:left w:val="none" w:sz="0" w:space="0" w:color="auto"/>
        <w:bottom w:val="none" w:sz="0" w:space="0" w:color="auto"/>
        <w:right w:val="none" w:sz="0" w:space="0" w:color="auto"/>
      </w:divBdr>
      <w:divsChild>
        <w:div w:id="1002926266">
          <w:marLeft w:val="547"/>
          <w:marRight w:val="0"/>
          <w:marTop w:val="86"/>
          <w:marBottom w:val="0"/>
          <w:divBdr>
            <w:top w:val="none" w:sz="0" w:space="0" w:color="auto"/>
            <w:left w:val="none" w:sz="0" w:space="0" w:color="auto"/>
            <w:bottom w:val="none" w:sz="0" w:space="0" w:color="auto"/>
            <w:right w:val="none" w:sz="0" w:space="0" w:color="auto"/>
          </w:divBdr>
        </w:div>
        <w:div w:id="1012532472">
          <w:marLeft w:val="1166"/>
          <w:marRight w:val="0"/>
          <w:marTop w:val="67"/>
          <w:marBottom w:val="0"/>
          <w:divBdr>
            <w:top w:val="none" w:sz="0" w:space="0" w:color="auto"/>
            <w:left w:val="none" w:sz="0" w:space="0" w:color="auto"/>
            <w:bottom w:val="none" w:sz="0" w:space="0" w:color="auto"/>
            <w:right w:val="none" w:sz="0" w:space="0" w:color="auto"/>
          </w:divBdr>
        </w:div>
        <w:div w:id="1015956703">
          <w:marLeft w:val="1166"/>
          <w:marRight w:val="0"/>
          <w:marTop w:val="67"/>
          <w:marBottom w:val="0"/>
          <w:divBdr>
            <w:top w:val="none" w:sz="0" w:space="0" w:color="auto"/>
            <w:left w:val="none" w:sz="0" w:space="0" w:color="auto"/>
            <w:bottom w:val="none" w:sz="0" w:space="0" w:color="auto"/>
            <w:right w:val="none" w:sz="0" w:space="0" w:color="auto"/>
          </w:divBdr>
        </w:div>
        <w:div w:id="1587616131">
          <w:marLeft w:val="547"/>
          <w:marRight w:val="0"/>
          <w:marTop w:val="86"/>
          <w:marBottom w:val="0"/>
          <w:divBdr>
            <w:top w:val="none" w:sz="0" w:space="0" w:color="auto"/>
            <w:left w:val="none" w:sz="0" w:space="0" w:color="auto"/>
            <w:bottom w:val="none" w:sz="0" w:space="0" w:color="auto"/>
            <w:right w:val="none" w:sz="0" w:space="0" w:color="auto"/>
          </w:divBdr>
        </w:div>
        <w:div w:id="1802766714">
          <w:marLeft w:val="1166"/>
          <w:marRight w:val="0"/>
          <w:marTop w:val="67"/>
          <w:marBottom w:val="0"/>
          <w:divBdr>
            <w:top w:val="none" w:sz="0" w:space="0" w:color="auto"/>
            <w:left w:val="none" w:sz="0" w:space="0" w:color="auto"/>
            <w:bottom w:val="none" w:sz="0" w:space="0" w:color="auto"/>
            <w:right w:val="none" w:sz="0" w:space="0" w:color="auto"/>
          </w:divBdr>
        </w:div>
        <w:div w:id="1041171546">
          <w:marLeft w:val="1166"/>
          <w:marRight w:val="0"/>
          <w:marTop w:val="67"/>
          <w:marBottom w:val="0"/>
          <w:divBdr>
            <w:top w:val="none" w:sz="0" w:space="0" w:color="auto"/>
            <w:left w:val="none" w:sz="0" w:space="0" w:color="auto"/>
            <w:bottom w:val="none" w:sz="0" w:space="0" w:color="auto"/>
            <w:right w:val="none" w:sz="0" w:space="0" w:color="auto"/>
          </w:divBdr>
        </w:div>
        <w:div w:id="1568489834">
          <w:marLeft w:val="547"/>
          <w:marRight w:val="0"/>
          <w:marTop w:val="86"/>
          <w:marBottom w:val="0"/>
          <w:divBdr>
            <w:top w:val="none" w:sz="0" w:space="0" w:color="auto"/>
            <w:left w:val="none" w:sz="0" w:space="0" w:color="auto"/>
            <w:bottom w:val="none" w:sz="0" w:space="0" w:color="auto"/>
            <w:right w:val="none" w:sz="0" w:space="0" w:color="auto"/>
          </w:divBdr>
        </w:div>
        <w:div w:id="1651598421">
          <w:marLeft w:val="1166"/>
          <w:marRight w:val="0"/>
          <w:marTop w:val="67"/>
          <w:marBottom w:val="0"/>
          <w:divBdr>
            <w:top w:val="none" w:sz="0" w:space="0" w:color="auto"/>
            <w:left w:val="none" w:sz="0" w:space="0" w:color="auto"/>
            <w:bottom w:val="none" w:sz="0" w:space="0" w:color="auto"/>
            <w:right w:val="none" w:sz="0" w:space="0" w:color="auto"/>
          </w:divBdr>
        </w:div>
        <w:div w:id="1734621022">
          <w:marLeft w:val="1166"/>
          <w:marRight w:val="0"/>
          <w:marTop w:val="67"/>
          <w:marBottom w:val="0"/>
          <w:divBdr>
            <w:top w:val="none" w:sz="0" w:space="0" w:color="auto"/>
            <w:left w:val="none" w:sz="0" w:space="0" w:color="auto"/>
            <w:bottom w:val="none" w:sz="0" w:space="0" w:color="auto"/>
            <w:right w:val="none" w:sz="0" w:space="0" w:color="auto"/>
          </w:divBdr>
        </w:div>
        <w:div w:id="549389295">
          <w:marLeft w:val="1166"/>
          <w:marRight w:val="0"/>
          <w:marTop w:val="67"/>
          <w:marBottom w:val="0"/>
          <w:divBdr>
            <w:top w:val="none" w:sz="0" w:space="0" w:color="auto"/>
            <w:left w:val="none" w:sz="0" w:space="0" w:color="auto"/>
            <w:bottom w:val="none" w:sz="0" w:space="0" w:color="auto"/>
            <w:right w:val="none" w:sz="0" w:space="0" w:color="auto"/>
          </w:divBdr>
        </w:div>
        <w:div w:id="1056323021">
          <w:marLeft w:val="1800"/>
          <w:marRight w:val="0"/>
          <w:marTop w:val="48"/>
          <w:marBottom w:val="0"/>
          <w:divBdr>
            <w:top w:val="none" w:sz="0" w:space="0" w:color="auto"/>
            <w:left w:val="none" w:sz="0" w:space="0" w:color="auto"/>
            <w:bottom w:val="none" w:sz="0" w:space="0" w:color="auto"/>
            <w:right w:val="none" w:sz="0" w:space="0" w:color="auto"/>
          </w:divBdr>
        </w:div>
        <w:div w:id="1480727198">
          <w:marLeft w:val="1800"/>
          <w:marRight w:val="0"/>
          <w:marTop w:val="48"/>
          <w:marBottom w:val="0"/>
          <w:divBdr>
            <w:top w:val="none" w:sz="0" w:space="0" w:color="auto"/>
            <w:left w:val="none" w:sz="0" w:space="0" w:color="auto"/>
            <w:bottom w:val="none" w:sz="0" w:space="0" w:color="auto"/>
            <w:right w:val="none" w:sz="0" w:space="0" w:color="auto"/>
          </w:divBdr>
        </w:div>
        <w:div w:id="195894367">
          <w:marLeft w:val="1800"/>
          <w:marRight w:val="0"/>
          <w:marTop w:val="48"/>
          <w:marBottom w:val="0"/>
          <w:divBdr>
            <w:top w:val="none" w:sz="0" w:space="0" w:color="auto"/>
            <w:left w:val="none" w:sz="0" w:space="0" w:color="auto"/>
            <w:bottom w:val="none" w:sz="0" w:space="0" w:color="auto"/>
            <w:right w:val="none" w:sz="0" w:space="0" w:color="auto"/>
          </w:divBdr>
        </w:div>
        <w:div w:id="834878187">
          <w:marLeft w:val="1166"/>
          <w:marRight w:val="0"/>
          <w:marTop w:val="67"/>
          <w:marBottom w:val="0"/>
          <w:divBdr>
            <w:top w:val="none" w:sz="0" w:space="0" w:color="auto"/>
            <w:left w:val="none" w:sz="0" w:space="0" w:color="auto"/>
            <w:bottom w:val="none" w:sz="0" w:space="0" w:color="auto"/>
            <w:right w:val="none" w:sz="0" w:space="0" w:color="auto"/>
          </w:divBdr>
        </w:div>
        <w:div w:id="331954461">
          <w:marLeft w:val="1166"/>
          <w:marRight w:val="0"/>
          <w:marTop w:val="67"/>
          <w:marBottom w:val="0"/>
          <w:divBdr>
            <w:top w:val="none" w:sz="0" w:space="0" w:color="auto"/>
            <w:left w:val="none" w:sz="0" w:space="0" w:color="auto"/>
            <w:bottom w:val="none" w:sz="0" w:space="0" w:color="auto"/>
            <w:right w:val="none" w:sz="0" w:space="0" w:color="auto"/>
          </w:divBdr>
        </w:div>
      </w:divsChild>
    </w:div>
    <w:div w:id="907807025">
      <w:bodyDiv w:val="1"/>
      <w:marLeft w:val="0"/>
      <w:marRight w:val="0"/>
      <w:marTop w:val="0"/>
      <w:marBottom w:val="0"/>
      <w:divBdr>
        <w:top w:val="none" w:sz="0" w:space="0" w:color="auto"/>
        <w:left w:val="none" w:sz="0" w:space="0" w:color="auto"/>
        <w:bottom w:val="none" w:sz="0" w:space="0" w:color="auto"/>
        <w:right w:val="none" w:sz="0" w:space="0" w:color="auto"/>
      </w:divBdr>
    </w:div>
    <w:div w:id="978419407">
      <w:bodyDiv w:val="1"/>
      <w:marLeft w:val="0"/>
      <w:marRight w:val="0"/>
      <w:marTop w:val="0"/>
      <w:marBottom w:val="0"/>
      <w:divBdr>
        <w:top w:val="none" w:sz="0" w:space="0" w:color="auto"/>
        <w:left w:val="none" w:sz="0" w:space="0" w:color="auto"/>
        <w:bottom w:val="none" w:sz="0" w:space="0" w:color="auto"/>
        <w:right w:val="none" w:sz="0" w:space="0" w:color="auto"/>
      </w:divBdr>
      <w:divsChild>
        <w:div w:id="495152854">
          <w:marLeft w:val="547"/>
          <w:marRight w:val="0"/>
          <w:marTop w:val="115"/>
          <w:marBottom w:val="0"/>
          <w:divBdr>
            <w:top w:val="none" w:sz="0" w:space="0" w:color="auto"/>
            <w:left w:val="none" w:sz="0" w:space="0" w:color="auto"/>
            <w:bottom w:val="none" w:sz="0" w:space="0" w:color="auto"/>
            <w:right w:val="none" w:sz="0" w:space="0" w:color="auto"/>
          </w:divBdr>
        </w:div>
      </w:divsChild>
    </w:div>
    <w:div w:id="1075858164">
      <w:bodyDiv w:val="1"/>
      <w:marLeft w:val="0"/>
      <w:marRight w:val="0"/>
      <w:marTop w:val="0"/>
      <w:marBottom w:val="0"/>
      <w:divBdr>
        <w:top w:val="none" w:sz="0" w:space="0" w:color="auto"/>
        <w:left w:val="none" w:sz="0" w:space="0" w:color="auto"/>
        <w:bottom w:val="none" w:sz="0" w:space="0" w:color="auto"/>
        <w:right w:val="none" w:sz="0" w:space="0" w:color="auto"/>
      </w:divBdr>
      <w:divsChild>
        <w:div w:id="766853847">
          <w:marLeft w:val="547"/>
          <w:marRight w:val="0"/>
          <w:marTop w:val="86"/>
          <w:marBottom w:val="0"/>
          <w:divBdr>
            <w:top w:val="none" w:sz="0" w:space="0" w:color="auto"/>
            <w:left w:val="none" w:sz="0" w:space="0" w:color="auto"/>
            <w:bottom w:val="none" w:sz="0" w:space="0" w:color="auto"/>
            <w:right w:val="none" w:sz="0" w:space="0" w:color="auto"/>
          </w:divBdr>
        </w:div>
        <w:div w:id="158548471">
          <w:marLeft w:val="1166"/>
          <w:marRight w:val="0"/>
          <w:marTop w:val="67"/>
          <w:marBottom w:val="0"/>
          <w:divBdr>
            <w:top w:val="none" w:sz="0" w:space="0" w:color="auto"/>
            <w:left w:val="none" w:sz="0" w:space="0" w:color="auto"/>
            <w:bottom w:val="none" w:sz="0" w:space="0" w:color="auto"/>
            <w:right w:val="none" w:sz="0" w:space="0" w:color="auto"/>
          </w:divBdr>
        </w:div>
        <w:div w:id="1530490651">
          <w:marLeft w:val="1166"/>
          <w:marRight w:val="0"/>
          <w:marTop w:val="67"/>
          <w:marBottom w:val="0"/>
          <w:divBdr>
            <w:top w:val="none" w:sz="0" w:space="0" w:color="auto"/>
            <w:left w:val="none" w:sz="0" w:space="0" w:color="auto"/>
            <w:bottom w:val="none" w:sz="0" w:space="0" w:color="auto"/>
            <w:right w:val="none" w:sz="0" w:space="0" w:color="auto"/>
          </w:divBdr>
        </w:div>
        <w:div w:id="1969237146">
          <w:marLeft w:val="1166"/>
          <w:marRight w:val="0"/>
          <w:marTop w:val="67"/>
          <w:marBottom w:val="0"/>
          <w:divBdr>
            <w:top w:val="none" w:sz="0" w:space="0" w:color="auto"/>
            <w:left w:val="none" w:sz="0" w:space="0" w:color="auto"/>
            <w:bottom w:val="none" w:sz="0" w:space="0" w:color="auto"/>
            <w:right w:val="none" w:sz="0" w:space="0" w:color="auto"/>
          </w:divBdr>
        </w:div>
        <w:div w:id="870341176">
          <w:marLeft w:val="1166"/>
          <w:marRight w:val="0"/>
          <w:marTop w:val="67"/>
          <w:marBottom w:val="0"/>
          <w:divBdr>
            <w:top w:val="none" w:sz="0" w:space="0" w:color="auto"/>
            <w:left w:val="none" w:sz="0" w:space="0" w:color="auto"/>
            <w:bottom w:val="none" w:sz="0" w:space="0" w:color="auto"/>
            <w:right w:val="none" w:sz="0" w:space="0" w:color="auto"/>
          </w:divBdr>
        </w:div>
        <w:div w:id="1365401813">
          <w:marLeft w:val="1166"/>
          <w:marRight w:val="0"/>
          <w:marTop w:val="67"/>
          <w:marBottom w:val="0"/>
          <w:divBdr>
            <w:top w:val="none" w:sz="0" w:space="0" w:color="auto"/>
            <w:left w:val="none" w:sz="0" w:space="0" w:color="auto"/>
            <w:bottom w:val="none" w:sz="0" w:space="0" w:color="auto"/>
            <w:right w:val="none" w:sz="0" w:space="0" w:color="auto"/>
          </w:divBdr>
        </w:div>
        <w:div w:id="1801650808">
          <w:marLeft w:val="1166"/>
          <w:marRight w:val="0"/>
          <w:marTop w:val="67"/>
          <w:marBottom w:val="0"/>
          <w:divBdr>
            <w:top w:val="none" w:sz="0" w:space="0" w:color="auto"/>
            <w:left w:val="none" w:sz="0" w:space="0" w:color="auto"/>
            <w:bottom w:val="none" w:sz="0" w:space="0" w:color="auto"/>
            <w:right w:val="none" w:sz="0" w:space="0" w:color="auto"/>
          </w:divBdr>
        </w:div>
        <w:div w:id="37552826">
          <w:marLeft w:val="1166"/>
          <w:marRight w:val="0"/>
          <w:marTop w:val="67"/>
          <w:marBottom w:val="0"/>
          <w:divBdr>
            <w:top w:val="none" w:sz="0" w:space="0" w:color="auto"/>
            <w:left w:val="none" w:sz="0" w:space="0" w:color="auto"/>
            <w:bottom w:val="none" w:sz="0" w:space="0" w:color="auto"/>
            <w:right w:val="none" w:sz="0" w:space="0" w:color="auto"/>
          </w:divBdr>
        </w:div>
        <w:div w:id="1202983029">
          <w:marLeft w:val="1166"/>
          <w:marRight w:val="0"/>
          <w:marTop w:val="67"/>
          <w:marBottom w:val="0"/>
          <w:divBdr>
            <w:top w:val="none" w:sz="0" w:space="0" w:color="auto"/>
            <w:left w:val="none" w:sz="0" w:space="0" w:color="auto"/>
            <w:bottom w:val="none" w:sz="0" w:space="0" w:color="auto"/>
            <w:right w:val="none" w:sz="0" w:space="0" w:color="auto"/>
          </w:divBdr>
        </w:div>
        <w:div w:id="2111125283">
          <w:marLeft w:val="1166"/>
          <w:marRight w:val="0"/>
          <w:marTop w:val="67"/>
          <w:marBottom w:val="0"/>
          <w:divBdr>
            <w:top w:val="none" w:sz="0" w:space="0" w:color="auto"/>
            <w:left w:val="none" w:sz="0" w:space="0" w:color="auto"/>
            <w:bottom w:val="none" w:sz="0" w:space="0" w:color="auto"/>
            <w:right w:val="none" w:sz="0" w:space="0" w:color="auto"/>
          </w:divBdr>
        </w:div>
      </w:divsChild>
    </w:div>
    <w:div w:id="1092120826">
      <w:bodyDiv w:val="1"/>
      <w:marLeft w:val="0"/>
      <w:marRight w:val="0"/>
      <w:marTop w:val="0"/>
      <w:marBottom w:val="0"/>
      <w:divBdr>
        <w:top w:val="none" w:sz="0" w:space="0" w:color="auto"/>
        <w:left w:val="none" w:sz="0" w:space="0" w:color="auto"/>
        <w:bottom w:val="none" w:sz="0" w:space="0" w:color="auto"/>
        <w:right w:val="none" w:sz="0" w:space="0" w:color="auto"/>
      </w:divBdr>
      <w:divsChild>
        <w:div w:id="532886748">
          <w:marLeft w:val="547"/>
          <w:marRight w:val="0"/>
          <w:marTop w:val="125"/>
          <w:marBottom w:val="0"/>
          <w:divBdr>
            <w:top w:val="none" w:sz="0" w:space="0" w:color="auto"/>
            <w:left w:val="none" w:sz="0" w:space="0" w:color="auto"/>
            <w:bottom w:val="none" w:sz="0" w:space="0" w:color="auto"/>
            <w:right w:val="none" w:sz="0" w:space="0" w:color="auto"/>
          </w:divBdr>
        </w:div>
        <w:div w:id="607736905">
          <w:marLeft w:val="547"/>
          <w:marRight w:val="0"/>
          <w:marTop w:val="125"/>
          <w:marBottom w:val="0"/>
          <w:divBdr>
            <w:top w:val="none" w:sz="0" w:space="0" w:color="auto"/>
            <w:left w:val="none" w:sz="0" w:space="0" w:color="auto"/>
            <w:bottom w:val="none" w:sz="0" w:space="0" w:color="auto"/>
            <w:right w:val="none" w:sz="0" w:space="0" w:color="auto"/>
          </w:divBdr>
        </w:div>
        <w:div w:id="1067529610">
          <w:marLeft w:val="1166"/>
          <w:marRight w:val="0"/>
          <w:marTop w:val="125"/>
          <w:marBottom w:val="0"/>
          <w:divBdr>
            <w:top w:val="none" w:sz="0" w:space="0" w:color="auto"/>
            <w:left w:val="none" w:sz="0" w:space="0" w:color="auto"/>
            <w:bottom w:val="none" w:sz="0" w:space="0" w:color="auto"/>
            <w:right w:val="none" w:sz="0" w:space="0" w:color="auto"/>
          </w:divBdr>
        </w:div>
        <w:div w:id="694421986">
          <w:marLeft w:val="1166"/>
          <w:marRight w:val="0"/>
          <w:marTop w:val="125"/>
          <w:marBottom w:val="0"/>
          <w:divBdr>
            <w:top w:val="none" w:sz="0" w:space="0" w:color="auto"/>
            <w:left w:val="none" w:sz="0" w:space="0" w:color="auto"/>
            <w:bottom w:val="none" w:sz="0" w:space="0" w:color="auto"/>
            <w:right w:val="none" w:sz="0" w:space="0" w:color="auto"/>
          </w:divBdr>
        </w:div>
      </w:divsChild>
    </w:div>
    <w:div w:id="1095976465">
      <w:bodyDiv w:val="1"/>
      <w:marLeft w:val="0"/>
      <w:marRight w:val="0"/>
      <w:marTop w:val="0"/>
      <w:marBottom w:val="0"/>
      <w:divBdr>
        <w:top w:val="none" w:sz="0" w:space="0" w:color="auto"/>
        <w:left w:val="none" w:sz="0" w:space="0" w:color="auto"/>
        <w:bottom w:val="none" w:sz="0" w:space="0" w:color="auto"/>
        <w:right w:val="none" w:sz="0" w:space="0" w:color="auto"/>
      </w:divBdr>
      <w:divsChild>
        <w:div w:id="661662958">
          <w:marLeft w:val="547"/>
          <w:marRight w:val="0"/>
          <w:marTop w:val="106"/>
          <w:marBottom w:val="0"/>
          <w:divBdr>
            <w:top w:val="none" w:sz="0" w:space="0" w:color="auto"/>
            <w:left w:val="none" w:sz="0" w:space="0" w:color="auto"/>
            <w:bottom w:val="none" w:sz="0" w:space="0" w:color="auto"/>
            <w:right w:val="none" w:sz="0" w:space="0" w:color="auto"/>
          </w:divBdr>
        </w:div>
      </w:divsChild>
    </w:div>
    <w:div w:id="1216162661">
      <w:bodyDiv w:val="1"/>
      <w:marLeft w:val="0"/>
      <w:marRight w:val="0"/>
      <w:marTop w:val="0"/>
      <w:marBottom w:val="0"/>
      <w:divBdr>
        <w:top w:val="none" w:sz="0" w:space="0" w:color="auto"/>
        <w:left w:val="none" w:sz="0" w:space="0" w:color="auto"/>
        <w:bottom w:val="none" w:sz="0" w:space="0" w:color="auto"/>
        <w:right w:val="none" w:sz="0" w:space="0" w:color="auto"/>
      </w:divBdr>
      <w:divsChild>
        <w:div w:id="389618309">
          <w:marLeft w:val="547"/>
          <w:marRight w:val="0"/>
          <w:marTop w:val="86"/>
          <w:marBottom w:val="0"/>
          <w:divBdr>
            <w:top w:val="none" w:sz="0" w:space="0" w:color="auto"/>
            <w:left w:val="none" w:sz="0" w:space="0" w:color="auto"/>
            <w:bottom w:val="none" w:sz="0" w:space="0" w:color="auto"/>
            <w:right w:val="none" w:sz="0" w:space="0" w:color="auto"/>
          </w:divBdr>
        </w:div>
        <w:div w:id="477579524">
          <w:marLeft w:val="1166"/>
          <w:marRight w:val="0"/>
          <w:marTop w:val="67"/>
          <w:marBottom w:val="0"/>
          <w:divBdr>
            <w:top w:val="none" w:sz="0" w:space="0" w:color="auto"/>
            <w:left w:val="none" w:sz="0" w:space="0" w:color="auto"/>
            <w:bottom w:val="none" w:sz="0" w:space="0" w:color="auto"/>
            <w:right w:val="none" w:sz="0" w:space="0" w:color="auto"/>
          </w:divBdr>
        </w:div>
        <w:div w:id="284314720">
          <w:marLeft w:val="1166"/>
          <w:marRight w:val="0"/>
          <w:marTop w:val="67"/>
          <w:marBottom w:val="0"/>
          <w:divBdr>
            <w:top w:val="none" w:sz="0" w:space="0" w:color="auto"/>
            <w:left w:val="none" w:sz="0" w:space="0" w:color="auto"/>
            <w:bottom w:val="none" w:sz="0" w:space="0" w:color="auto"/>
            <w:right w:val="none" w:sz="0" w:space="0" w:color="auto"/>
          </w:divBdr>
        </w:div>
        <w:div w:id="2001612154">
          <w:marLeft w:val="547"/>
          <w:marRight w:val="0"/>
          <w:marTop w:val="86"/>
          <w:marBottom w:val="0"/>
          <w:divBdr>
            <w:top w:val="none" w:sz="0" w:space="0" w:color="auto"/>
            <w:left w:val="none" w:sz="0" w:space="0" w:color="auto"/>
            <w:bottom w:val="none" w:sz="0" w:space="0" w:color="auto"/>
            <w:right w:val="none" w:sz="0" w:space="0" w:color="auto"/>
          </w:divBdr>
        </w:div>
        <w:div w:id="171989170">
          <w:marLeft w:val="1166"/>
          <w:marRight w:val="0"/>
          <w:marTop w:val="67"/>
          <w:marBottom w:val="0"/>
          <w:divBdr>
            <w:top w:val="none" w:sz="0" w:space="0" w:color="auto"/>
            <w:left w:val="none" w:sz="0" w:space="0" w:color="auto"/>
            <w:bottom w:val="none" w:sz="0" w:space="0" w:color="auto"/>
            <w:right w:val="none" w:sz="0" w:space="0" w:color="auto"/>
          </w:divBdr>
        </w:div>
        <w:div w:id="1009940907">
          <w:marLeft w:val="1166"/>
          <w:marRight w:val="0"/>
          <w:marTop w:val="67"/>
          <w:marBottom w:val="0"/>
          <w:divBdr>
            <w:top w:val="none" w:sz="0" w:space="0" w:color="auto"/>
            <w:left w:val="none" w:sz="0" w:space="0" w:color="auto"/>
            <w:bottom w:val="none" w:sz="0" w:space="0" w:color="auto"/>
            <w:right w:val="none" w:sz="0" w:space="0" w:color="auto"/>
          </w:divBdr>
        </w:div>
        <w:div w:id="1223564329">
          <w:marLeft w:val="547"/>
          <w:marRight w:val="0"/>
          <w:marTop w:val="86"/>
          <w:marBottom w:val="0"/>
          <w:divBdr>
            <w:top w:val="none" w:sz="0" w:space="0" w:color="auto"/>
            <w:left w:val="none" w:sz="0" w:space="0" w:color="auto"/>
            <w:bottom w:val="none" w:sz="0" w:space="0" w:color="auto"/>
            <w:right w:val="none" w:sz="0" w:space="0" w:color="auto"/>
          </w:divBdr>
        </w:div>
        <w:div w:id="654802399">
          <w:marLeft w:val="1166"/>
          <w:marRight w:val="0"/>
          <w:marTop w:val="67"/>
          <w:marBottom w:val="0"/>
          <w:divBdr>
            <w:top w:val="none" w:sz="0" w:space="0" w:color="auto"/>
            <w:left w:val="none" w:sz="0" w:space="0" w:color="auto"/>
            <w:bottom w:val="none" w:sz="0" w:space="0" w:color="auto"/>
            <w:right w:val="none" w:sz="0" w:space="0" w:color="auto"/>
          </w:divBdr>
        </w:div>
        <w:div w:id="1244291503">
          <w:marLeft w:val="1166"/>
          <w:marRight w:val="0"/>
          <w:marTop w:val="67"/>
          <w:marBottom w:val="0"/>
          <w:divBdr>
            <w:top w:val="none" w:sz="0" w:space="0" w:color="auto"/>
            <w:left w:val="none" w:sz="0" w:space="0" w:color="auto"/>
            <w:bottom w:val="none" w:sz="0" w:space="0" w:color="auto"/>
            <w:right w:val="none" w:sz="0" w:space="0" w:color="auto"/>
          </w:divBdr>
        </w:div>
        <w:div w:id="1338997950">
          <w:marLeft w:val="1166"/>
          <w:marRight w:val="0"/>
          <w:marTop w:val="67"/>
          <w:marBottom w:val="0"/>
          <w:divBdr>
            <w:top w:val="none" w:sz="0" w:space="0" w:color="auto"/>
            <w:left w:val="none" w:sz="0" w:space="0" w:color="auto"/>
            <w:bottom w:val="none" w:sz="0" w:space="0" w:color="auto"/>
            <w:right w:val="none" w:sz="0" w:space="0" w:color="auto"/>
          </w:divBdr>
        </w:div>
        <w:div w:id="813638885">
          <w:marLeft w:val="1800"/>
          <w:marRight w:val="0"/>
          <w:marTop w:val="48"/>
          <w:marBottom w:val="0"/>
          <w:divBdr>
            <w:top w:val="none" w:sz="0" w:space="0" w:color="auto"/>
            <w:left w:val="none" w:sz="0" w:space="0" w:color="auto"/>
            <w:bottom w:val="none" w:sz="0" w:space="0" w:color="auto"/>
            <w:right w:val="none" w:sz="0" w:space="0" w:color="auto"/>
          </w:divBdr>
        </w:div>
        <w:div w:id="1823740974">
          <w:marLeft w:val="1800"/>
          <w:marRight w:val="0"/>
          <w:marTop w:val="48"/>
          <w:marBottom w:val="0"/>
          <w:divBdr>
            <w:top w:val="none" w:sz="0" w:space="0" w:color="auto"/>
            <w:left w:val="none" w:sz="0" w:space="0" w:color="auto"/>
            <w:bottom w:val="none" w:sz="0" w:space="0" w:color="auto"/>
            <w:right w:val="none" w:sz="0" w:space="0" w:color="auto"/>
          </w:divBdr>
        </w:div>
        <w:div w:id="1938245108">
          <w:marLeft w:val="1166"/>
          <w:marRight w:val="0"/>
          <w:marTop w:val="67"/>
          <w:marBottom w:val="0"/>
          <w:divBdr>
            <w:top w:val="none" w:sz="0" w:space="0" w:color="auto"/>
            <w:left w:val="none" w:sz="0" w:space="0" w:color="auto"/>
            <w:bottom w:val="none" w:sz="0" w:space="0" w:color="auto"/>
            <w:right w:val="none" w:sz="0" w:space="0" w:color="auto"/>
          </w:divBdr>
        </w:div>
      </w:divsChild>
    </w:div>
    <w:div w:id="1282804813">
      <w:bodyDiv w:val="1"/>
      <w:marLeft w:val="0"/>
      <w:marRight w:val="0"/>
      <w:marTop w:val="0"/>
      <w:marBottom w:val="0"/>
      <w:divBdr>
        <w:top w:val="none" w:sz="0" w:space="0" w:color="auto"/>
        <w:left w:val="none" w:sz="0" w:space="0" w:color="auto"/>
        <w:bottom w:val="none" w:sz="0" w:space="0" w:color="auto"/>
        <w:right w:val="none" w:sz="0" w:space="0" w:color="auto"/>
      </w:divBdr>
    </w:div>
    <w:div w:id="1303579242">
      <w:bodyDiv w:val="1"/>
      <w:marLeft w:val="0"/>
      <w:marRight w:val="0"/>
      <w:marTop w:val="0"/>
      <w:marBottom w:val="0"/>
      <w:divBdr>
        <w:top w:val="none" w:sz="0" w:space="0" w:color="auto"/>
        <w:left w:val="none" w:sz="0" w:space="0" w:color="auto"/>
        <w:bottom w:val="none" w:sz="0" w:space="0" w:color="auto"/>
        <w:right w:val="none" w:sz="0" w:space="0" w:color="auto"/>
      </w:divBdr>
      <w:divsChild>
        <w:div w:id="731462619">
          <w:marLeft w:val="547"/>
          <w:marRight w:val="0"/>
          <w:marTop w:val="86"/>
          <w:marBottom w:val="0"/>
          <w:divBdr>
            <w:top w:val="none" w:sz="0" w:space="0" w:color="auto"/>
            <w:left w:val="none" w:sz="0" w:space="0" w:color="auto"/>
            <w:bottom w:val="none" w:sz="0" w:space="0" w:color="auto"/>
            <w:right w:val="none" w:sz="0" w:space="0" w:color="auto"/>
          </w:divBdr>
        </w:div>
        <w:div w:id="111021784">
          <w:marLeft w:val="1166"/>
          <w:marRight w:val="0"/>
          <w:marTop w:val="67"/>
          <w:marBottom w:val="0"/>
          <w:divBdr>
            <w:top w:val="none" w:sz="0" w:space="0" w:color="auto"/>
            <w:left w:val="none" w:sz="0" w:space="0" w:color="auto"/>
            <w:bottom w:val="none" w:sz="0" w:space="0" w:color="auto"/>
            <w:right w:val="none" w:sz="0" w:space="0" w:color="auto"/>
          </w:divBdr>
        </w:div>
        <w:div w:id="1447233700">
          <w:marLeft w:val="1166"/>
          <w:marRight w:val="0"/>
          <w:marTop w:val="67"/>
          <w:marBottom w:val="0"/>
          <w:divBdr>
            <w:top w:val="none" w:sz="0" w:space="0" w:color="auto"/>
            <w:left w:val="none" w:sz="0" w:space="0" w:color="auto"/>
            <w:bottom w:val="none" w:sz="0" w:space="0" w:color="auto"/>
            <w:right w:val="none" w:sz="0" w:space="0" w:color="auto"/>
          </w:divBdr>
        </w:div>
        <w:div w:id="1745758357">
          <w:marLeft w:val="1166"/>
          <w:marRight w:val="0"/>
          <w:marTop w:val="67"/>
          <w:marBottom w:val="0"/>
          <w:divBdr>
            <w:top w:val="none" w:sz="0" w:space="0" w:color="auto"/>
            <w:left w:val="none" w:sz="0" w:space="0" w:color="auto"/>
            <w:bottom w:val="none" w:sz="0" w:space="0" w:color="auto"/>
            <w:right w:val="none" w:sz="0" w:space="0" w:color="auto"/>
          </w:divBdr>
        </w:div>
        <w:div w:id="214195941">
          <w:marLeft w:val="1166"/>
          <w:marRight w:val="0"/>
          <w:marTop w:val="67"/>
          <w:marBottom w:val="0"/>
          <w:divBdr>
            <w:top w:val="none" w:sz="0" w:space="0" w:color="auto"/>
            <w:left w:val="none" w:sz="0" w:space="0" w:color="auto"/>
            <w:bottom w:val="none" w:sz="0" w:space="0" w:color="auto"/>
            <w:right w:val="none" w:sz="0" w:space="0" w:color="auto"/>
          </w:divBdr>
        </w:div>
        <w:div w:id="159126212">
          <w:marLeft w:val="1166"/>
          <w:marRight w:val="0"/>
          <w:marTop w:val="67"/>
          <w:marBottom w:val="0"/>
          <w:divBdr>
            <w:top w:val="none" w:sz="0" w:space="0" w:color="auto"/>
            <w:left w:val="none" w:sz="0" w:space="0" w:color="auto"/>
            <w:bottom w:val="none" w:sz="0" w:space="0" w:color="auto"/>
            <w:right w:val="none" w:sz="0" w:space="0" w:color="auto"/>
          </w:divBdr>
        </w:div>
        <w:div w:id="164637442">
          <w:marLeft w:val="1166"/>
          <w:marRight w:val="0"/>
          <w:marTop w:val="67"/>
          <w:marBottom w:val="0"/>
          <w:divBdr>
            <w:top w:val="none" w:sz="0" w:space="0" w:color="auto"/>
            <w:left w:val="none" w:sz="0" w:space="0" w:color="auto"/>
            <w:bottom w:val="none" w:sz="0" w:space="0" w:color="auto"/>
            <w:right w:val="none" w:sz="0" w:space="0" w:color="auto"/>
          </w:divBdr>
        </w:div>
        <w:div w:id="1912275222">
          <w:marLeft w:val="1166"/>
          <w:marRight w:val="0"/>
          <w:marTop w:val="67"/>
          <w:marBottom w:val="0"/>
          <w:divBdr>
            <w:top w:val="none" w:sz="0" w:space="0" w:color="auto"/>
            <w:left w:val="none" w:sz="0" w:space="0" w:color="auto"/>
            <w:bottom w:val="none" w:sz="0" w:space="0" w:color="auto"/>
            <w:right w:val="none" w:sz="0" w:space="0" w:color="auto"/>
          </w:divBdr>
        </w:div>
        <w:div w:id="634677137">
          <w:marLeft w:val="1166"/>
          <w:marRight w:val="0"/>
          <w:marTop w:val="67"/>
          <w:marBottom w:val="0"/>
          <w:divBdr>
            <w:top w:val="none" w:sz="0" w:space="0" w:color="auto"/>
            <w:left w:val="none" w:sz="0" w:space="0" w:color="auto"/>
            <w:bottom w:val="none" w:sz="0" w:space="0" w:color="auto"/>
            <w:right w:val="none" w:sz="0" w:space="0" w:color="auto"/>
          </w:divBdr>
        </w:div>
      </w:divsChild>
    </w:div>
    <w:div w:id="1387752349">
      <w:bodyDiv w:val="1"/>
      <w:marLeft w:val="0"/>
      <w:marRight w:val="0"/>
      <w:marTop w:val="0"/>
      <w:marBottom w:val="0"/>
      <w:divBdr>
        <w:top w:val="none" w:sz="0" w:space="0" w:color="auto"/>
        <w:left w:val="none" w:sz="0" w:space="0" w:color="auto"/>
        <w:bottom w:val="none" w:sz="0" w:space="0" w:color="auto"/>
        <w:right w:val="none" w:sz="0" w:space="0" w:color="auto"/>
      </w:divBdr>
      <w:divsChild>
        <w:div w:id="1162235326">
          <w:marLeft w:val="547"/>
          <w:marRight w:val="0"/>
          <w:marTop w:val="96"/>
          <w:marBottom w:val="0"/>
          <w:divBdr>
            <w:top w:val="none" w:sz="0" w:space="0" w:color="auto"/>
            <w:left w:val="none" w:sz="0" w:space="0" w:color="auto"/>
            <w:bottom w:val="none" w:sz="0" w:space="0" w:color="auto"/>
            <w:right w:val="none" w:sz="0" w:space="0" w:color="auto"/>
          </w:divBdr>
        </w:div>
        <w:div w:id="995915436">
          <w:marLeft w:val="547"/>
          <w:marRight w:val="0"/>
          <w:marTop w:val="96"/>
          <w:marBottom w:val="0"/>
          <w:divBdr>
            <w:top w:val="none" w:sz="0" w:space="0" w:color="auto"/>
            <w:left w:val="none" w:sz="0" w:space="0" w:color="auto"/>
            <w:bottom w:val="none" w:sz="0" w:space="0" w:color="auto"/>
            <w:right w:val="none" w:sz="0" w:space="0" w:color="auto"/>
          </w:divBdr>
        </w:div>
        <w:div w:id="1894580890">
          <w:marLeft w:val="547"/>
          <w:marRight w:val="0"/>
          <w:marTop w:val="96"/>
          <w:marBottom w:val="0"/>
          <w:divBdr>
            <w:top w:val="none" w:sz="0" w:space="0" w:color="auto"/>
            <w:left w:val="none" w:sz="0" w:space="0" w:color="auto"/>
            <w:bottom w:val="none" w:sz="0" w:space="0" w:color="auto"/>
            <w:right w:val="none" w:sz="0" w:space="0" w:color="auto"/>
          </w:divBdr>
        </w:div>
      </w:divsChild>
    </w:div>
    <w:div w:id="1402677582">
      <w:bodyDiv w:val="1"/>
      <w:marLeft w:val="0"/>
      <w:marRight w:val="0"/>
      <w:marTop w:val="0"/>
      <w:marBottom w:val="0"/>
      <w:divBdr>
        <w:top w:val="none" w:sz="0" w:space="0" w:color="auto"/>
        <w:left w:val="none" w:sz="0" w:space="0" w:color="auto"/>
        <w:bottom w:val="none" w:sz="0" w:space="0" w:color="auto"/>
        <w:right w:val="none" w:sz="0" w:space="0" w:color="auto"/>
      </w:divBdr>
      <w:divsChild>
        <w:div w:id="1574772927">
          <w:marLeft w:val="547"/>
          <w:marRight w:val="0"/>
          <w:marTop w:val="106"/>
          <w:marBottom w:val="0"/>
          <w:divBdr>
            <w:top w:val="none" w:sz="0" w:space="0" w:color="auto"/>
            <w:left w:val="none" w:sz="0" w:space="0" w:color="auto"/>
            <w:bottom w:val="none" w:sz="0" w:space="0" w:color="auto"/>
            <w:right w:val="none" w:sz="0" w:space="0" w:color="auto"/>
          </w:divBdr>
        </w:div>
      </w:divsChild>
    </w:div>
    <w:div w:id="1458064275">
      <w:bodyDiv w:val="1"/>
      <w:marLeft w:val="0"/>
      <w:marRight w:val="0"/>
      <w:marTop w:val="0"/>
      <w:marBottom w:val="0"/>
      <w:divBdr>
        <w:top w:val="none" w:sz="0" w:space="0" w:color="auto"/>
        <w:left w:val="none" w:sz="0" w:space="0" w:color="auto"/>
        <w:bottom w:val="none" w:sz="0" w:space="0" w:color="auto"/>
        <w:right w:val="none" w:sz="0" w:space="0" w:color="auto"/>
      </w:divBdr>
      <w:divsChild>
        <w:div w:id="862859466">
          <w:marLeft w:val="547"/>
          <w:marRight w:val="0"/>
          <w:marTop w:val="125"/>
          <w:marBottom w:val="0"/>
          <w:divBdr>
            <w:top w:val="none" w:sz="0" w:space="0" w:color="auto"/>
            <w:left w:val="none" w:sz="0" w:space="0" w:color="auto"/>
            <w:bottom w:val="none" w:sz="0" w:space="0" w:color="auto"/>
            <w:right w:val="none" w:sz="0" w:space="0" w:color="auto"/>
          </w:divBdr>
        </w:div>
        <w:div w:id="636910468">
          <w:marLeft w:val="1166"/>
          <w:marRight w:val="0"/>
          <w:marTop w:val="125"/>
          <w:marBottom w:val="0"/>
          <w:divBdr>
            <w:top w:val="none" w:sz="0" w:space="0" w:color="auto"/>
            <w:left w:val="none" w:sz="0" w:space="0" w:color="auto"/>
            <w:bottom w:val="none" w:sz="0" w:space="0" w:color="auto"/>
            <w:right w:val="none" w:sz="0" w:space="0" w:color="auto"/>
          </w:divBdr>
        </w:div>
        <w:div w:id="1008292888">
          <w:marLeft w:val="1166"/>
          <w:marRight w:val="0"/>
          <w:marTop w:val="125"/>
          <w:marBottom w:val="0"/>
          <w:divBdr>
            <w:top w:val="none" w:sz="0" w:space="0" w:color="auto"/>
            <w:left w:val="none" w:sz="0" w:space="0" w:color="auto"/>
            <w:bottom w:val="none" w:sz="0" w:space="0" w:color="auto"/>
            <w:right w:val="none" w:sz="0" w:space="0" w:color="auto"/>
          </w:divBdr>
        </w:div>
        <w:div w:id="1240020855">
          <w:marLeft w:val="1166"/>
          <w:marRight w:val="0"/>
          <w:marTop w:val="125"/>
          <w:marBottom w:val="0"/>
          <w:divBdr>
            <w:top w:val="none" w:sz="0" w:space="0" w:color="auto"/>
            <w:left w:val="none" w:sz="0" w:space="0" w:color="auto"/>
            <w:bottom w:val="none" w:sz="0" w:space="0" w:color="auto"/>
            <w:right w:val="none" w:sz="0" w:space="0" w:color="auto"/>
          </w:divBdr>
        </w:div>
        <w:div w:id="785394977">
          <w:marLeft w:val="1166"/>
          <w:marRight w:val="0"/>
          <w:marTop w:val="125"/>
          <w:marBottom w:val="0"/>
          <w:divBdr>
            <w:top w:val="none" w:sz="0" w:space="0" w:color="auto"/>
            <w:left w:val="none" w:sz="0" w:space="0" w:color="auto"/>
            <w:bottom w:val="none" w:sz="0" w:space="0" w:color="auto"/>
            <w:right w:val="none" w:sz="0" w:space="0" w:color="auto"/>
          </w:divBdr>
        </w:div>
        <w:div w:id="1295871890">
          <w:marLeft w:val="1166"/>
          <w:marRight w:val="0"/>
          <w:marTop w:val="125"/>
          <w:marBottom w:val="0"/>
          <w:divBdr>
            <w:top w:val="none" w:sz="0" w:space="0" w:color="auto"/>
            <w:left w:val="none" w:sz="0" w:space="0" w:color="auto"/>
            <w:bottom w:val="none" w:sz="0" w:space="0" w:color="auto"/>
            <w:right w:val="none" w:sz="0" w:space="0" w:color="auto"/>
          </w:divBdr>
        </w:div>
      </w:divsChild>
    </w:div>
    <w:div w:id="1492679432">
      <w:bodyDiv w:val="1"/>
      <w:marLeft w:val="0"/>
      <w:marRight w:val="0"/>
      <w:marTop w:val="0"/>
      <w:marBottom w:val="0"/>
      <w:divBdr>
        <w:top w:val="none" w:sz="0" w:space="0" w:color="auto"/>
        <w:left w:val="none" w:sz="0" w:space="0" w:color="auto"/>
        <w:bottom w:val="none" w:sz="0" w:space="0" w:color="auto"/>
        <w:right w:val="none" w:sz="0" w:space="0" w:color="auto"/>
      </w:divBdr>
      <w:divsChild>
        <w:div w:id="1218934641">
          <w:marLeft w:val="547"/>
          <w:marRight w:val="0"/>
          <w:marTop w:val="86"/>
          <w:marBottom w:val="0"/>
          <w:divBdr>
            <w:top w:val="none" w:sz="0" w:space="0" w:color="auto"/>
            <w:left w:val="none" w:sz="0" w:space="0" w:color="auto"/>
            <w:bottom w:val="none" w:sz="0" w:space="0" w:color="auto"/>
            <w:right w:val="none" w:sz="0" w:space="0" w:color="auto"/>
          </w:divBdr>
        </w:div>
        <w:div w:id="1373075010">
          <w:marLeft w:val="547"/>
          <w:marRight w:val="0"/>
          <w:marTop w:val="86"/>
          <w:marBottom w:val="0"/>
          <w:divBdr>
            <w:top w:val="none" w:sz="0" w:space="0" w:color="auto"/>
            <w:left w:val="none" w:sz="0" w:space="0" w:color="auto"/>
            <w:bottom w:val="none" w:sz="0" w:space="0" w:color="auto"/>
            <w:right w:val="none" w:sz="0" w:space="0" w:color="auto"/>
          </w:divBdr>
        </w:div>
        <w:div w:id="935600906">
          <w:marLeft w:val="547"/>
          <w:marRight w:val="0"/>
          <w:marTop w:val="86"/>
          <w:marBottom w:val="0"/>
          <w:divBdr>
            <w:top w:val="none" w:sz="0" w:space="0" w:color="auto"/>
            <w:left w:val="none" w:sz="0" w:space="0" w:color="auto"/>
            <w:bottom w:val="none" w:sz="0" w:space="0" w:color="auto"/>
            <w:right w:val="none" w:sz="0" w:space="0" w:color="auto"/>
          </w:divBdr>
        </w:div>
        <w:div w:id="147938923">
          <w:marLeft w:val="1166"/>
          <w:marRight w:val="0"/>
          <w:marTop w:val="86"/>
          <w:marBottom w:val="0"/>
          <w:divBdr>
            <w:top w:val="none" w:sz="0" w:space="0" w:color="auto"/>
            <w:left w:val="none" w:sz="0" w:space="0" w:color="auto"/>
            <w:bottom w:val="none" w:sz="0" w:space="0" w:color="auto"/>
            <w:right w:val="none" w:sz="0" w:space="0" w:color="auto"/>
          </w:divBdr>
        </w:div>
        <w:div w:id="366180008">
          <w:marLeft w:val="1166"/>
          <w:marRight w:val="0"/>
          <w:marTop w:val="86"/>
          <w:marBottom w:val="0"/>
          <w:divBdr>
            <w:top w:val="none" w:sz="0" w:space="0" w:color="auto"/>
            <w:left w:val="none" w:sz="0" w:space="0" w:color="auto"/>
            <w:bottom w:val="none" w:sz="0" w:space="0" w:color="auto"/>
            <w:right w:val="none" w:sz="0" w:space="0" w:color="auto"/>
          </w:divBdr>
        </w:div>
        <w:div w:id="1427270749">
          <w:marLeft w:val="547"/>
          <w:marRight w:val="0"/>
          <w:marTop w:val="86"/>
          <w:marBottom w:val="0"/>
          <w:divBdr>
            <w:top w:val="none" w:sz="0" w:space="0" w:color="auto"/>
            <w:left w:val="none" w:sz="0" w:space="0" w:color="auto"/>
            <w:bottom w:val="none" w:sz="0" w:space="0" w:color="auto"/>
            <w:right w:val="none" w:sz="0" w:space="0" w:color="auto"/>
          </w:divBdr>
        </w:div>
        <w:div w:id="285892716">
          <w:marLeft w:val="1166"/>
          <w:marRight w:val="0"/>
          <w:marTop w:val="86"/>
          <w:marBottom w:val="0"/>
          <w:divBdr>
            <w:top w:val="none" w:sz="0" w:space="0" w:color="auto"/>
            <w:left w:val="none" w:sz="0" w:space="0" w:color="auto"/>
            <w:bottom w:val="none" w:sz="0" w:space="0" w:color="auto"/>
            <w:right w:val="none" w:sz="0" w:space="0" w:color="auto"/>
          </w:divBdr>
        </w:div>
        <w:div w:id="837888175">
          <w:marLeft w:val="1166"/>
          <w:marRight w:val="0"/>
          <w:marTop w:val="86"/>
          <w:marBottom w:val="0"/>
          <w:divBdr>
            <w:top w:val="none" w:sz="0" w:space="0" w:color="auto"/>
            <w:left w:val="none" w:sz="0" w:space="0" w:color="auto"/>
            <w:bottom w:val="none" w:sz="0" w:space="0" w:color="auto"/>
            <w:right w:val="none" w:sz="0" w:space="0" w:color="auto"/>
          </w:divBdr>
        </w:div>
      </w:divsChild>
    </w:div>
    <w:div w:id="1495416059">
      <w:bodyDiv w:val="1"/>
      <w:marLeft w:val="0"/>
      <w:marRight w:val="0"/>
      <w:marTop w:val="0"/>
      <w:marBottom w:val="0"/>
      <w:divBdr>
        <w:top w:val="none" w:sz="0" w:space="0" w:color="auto"/>
        <w:left w:val="none" w:sz="0" w:space="0" w:color="auto"/>
        <w:bottom w:val="none" w:sz="0" w:space="0" w:color="auto"/>
        <w:right w:val="none" w:sz="0" w:space="0" w:color="auto"/>
      </w:divBdr>
    </w:div>
    <w:div w:id="1561749040">
      <w:bodyDiv w:val="1"/>
      <w:marLeft w:val="0"/>
      <w:marRight w:val="0"/>
      <w:marTop w:val="0"/>
      <w:marBottom w:val="0"/>
      <w:divBdr>
        <w:top w:val="none" w:sz="0" w:space="0" w:color="auto"/>
        <w:left w:val="none" w:sz="0" w:space="0" w:color="auto"/>
        <w:bottom w:val="none" w:sz="0" w:space="0" w:color="auto"/>
        <w:right w:val="none" w:sz="0" w:space="0" w:color="auto"/>
      </w:divBdr>
    </w:div>
    <w:div w:id="1566261983">
      <w:bodyDiv w:val="1"/>
      <w:marLeft w:val="0"/>
      <w:marRight w:val="0"/>
      <w:marTop w:val="0"/>
      <w:marBottom w:val="0"/>
      <w:divBdr>
        <w:top w:val="none" w:sz="0" w:space="0" w:color="auto"/>
        <w:left w:val="none" w:sz="0" w:space="0" w:color="auto"/>
        <w:bottom w:val="none" w:sz="0" w:space="0" w:color="auto"/>
        <w:right w:val="none" w:sz="0" w:space="0" w:color="auto"/>
      </w:divBdr>
      <w:divsChild>
        <w:div w:id="499009597">
          <w:marLeft w:val="547"/>
          <w:marRight w:val="0"/>
          <w:marTop w:val="96"/>
          <w:marBottom w:val="0"/>
          <w:divBdr>
            <w:top w:val="none" w:sz="0" w:space="0" w:color="auto"/>
            <w:left w:val="none" w:sz="0" w:space="0" w:color="auto"/>
            <w:bottom w:val="none" w:sz="0" w:space="0" w:color="auto"/>
            <w:right w:val="none" w:sz="0" w:space="0" w:color="auto"/>
          </w:divBdr>
        </w:div>
      </w:divsChild>
    </w:div>
    <w:div w:id="1628730692">
      <w:bodyDiv w:val="1"/>
      <w:marLeft w:val="0"/>
      <w:marRight w:val="0"/>
      <w:marTop w:val="0"/>
      <w:marBottom w:val="0"/>
      <w:divBdr>
        <w:top w:val="none" w:sz="0" w:space="0" w:color="auto"/>
        <w:left w:val="none" w:sz="0" w:space="0" w:color="auto"/>
        <w:bottom w:val="none" w:sz="0" w:space="0" w:color="auto"/>
        <w:right w:val="none" w:sz="0" w:space="0" w:color="auto"/>
      </w:divBdr>
    </w:div>
    <w:div w:id="1645811935">
      <w:bodyDiv w:val="1"/>
      <w:marLeft w:val="0"/>
      <w:marRight w:val="0"/>
      <w:marTop w:val="0"/>
      <w:marBottom w:val="0"/>
      <w:divBdr>
        <w:top w:val="none" w:sz="0" w:space="0" w:color="auto"/>
        <w:left w:val="none" w:sz="0" w:space="0" w:color="auto"/>
        <w:bottom w:val="none" w:sz="0" w:space="0" w:color="auto"/>
        <w:right w:val="none" w:sz="0" w:space="0" w:color="auto"/>
      </w:divBdr>
      <w:divsChild>
        <w:div w:id="659386967">
          <w:marLeft w:val="547"/>
          <w:marRight w:val="0"/>
          <w:marTop w:val="86"/>
          <w:marBottom w:val="0"/>
          <w:divBdr>
            <w:top w:val="none" w:sz="0" w:space="0" w:color="auto"/>
            <w:left w:val="none" w:sz="0" w:space="0" w:color="auto"/>
            <w:bottom w:val="none" w:sz="0" w:space="0" w:color="auto"/>
            <w:right w:val="none" w:sz="0" w:space="0" w:color="auto"/>
          </w:divBdr>
        </w:div>
        <w:div w:id="345180884">
          <w:marLeft w:val="547"/>
          <w:marRight w:val="0"/>
          <w:marTop w:val="86"/>
          <w:marBottom w:val="0"/>
          <w:divBdr>
            <w:top w:val="none" w:sz="0" w:space="0" w:color="auto"/>
            <w:left w:val="none" w:sz="0" w:space="0" w:color="auto"/>
            <w:bottom w:val="none" w:sz="0" w:space="0" w:color="auto"/>
            <w:right w:val="none" w:sz="0" w:space="0" w:color="auto"/>
          </w:divBdr>
        </w:div>
      </w:divsChild>
    </w:div>
    <w:div w:id="1653095180">
      <w:bodyDiv w:val="1"/>
      <w:marLeft w:val="0"/>
      <w:marRight w:val="0"/>
      <w:marTop w:val="0"/>
      <w:marBottom w:val="0"/>
      <w:divBdr>
        <w:top w:val="none" w:sz="0" w:space="0" w:color="auto"/>
        <w:left w:val="none" w:sz="0" w:space="0" w:color="auto"/>
        <w:bottom w:val="none" w:sz="0" w:space="0" w:color="auto"/>
        <w:right w:val="none" w:sz="0" w:space="0" w:color="auto"/>
      </w:divBdr>
    </w:div>
    <w:div w:id="1670330411">
      <w:bodyDiv w:val="1"/>
      <w:marLeft w:val="0"/>
      <w:marRight w:val="0"/>
      <w:marTop w:val="0"/>
      <w:marBottom w:val="0"/>
      <w:divBdr>
        <w:top w:val="none" w:sz="0" w:space="0" w:color="auto"/>
        <w:left w:val="none" w:sz="0" w:space="0" w:color="auto"/>
        <w:bottom w:val="none" w:sz="0" w:space="0" w:color="auto"/>
        <w:right w:val="none" w:sz="0" w:space="0" w:color="auto"/>
      </w:divBdr>
      <w:divsChild>
        <w:div w:id="1150101486">
          <w:marLeft w:val="547"/>
          <w:marRight w:val="0"/>
          <w:marTop w:val="86"/>
          <w:marBottom w:val="0"/>
          <w:divBdr>
            <w:top w:val="none" w:sz="0" w:space="0" w:color="auto"/>
            <w:left w:val="none" w:sz="0" w:space="0" w:color="auto"/>
            <w:bottom w:val="none" w:sz="0" w:space="0" w:color="auto"/>
            <w:right w:val="none" w:sz="0" w:space="0" w:color="auto"/>
          </w:divBdr>
        </w:div>
      </w:divsChild>
    </w:div>
    <w:div w:id="1688748922">
      <w:bodyDiv w:val="1"/>
      <w:marLeft w:val="0"/>
      <w:marRight w:val="0"/>
      <w:marTop w:val="0"/>
      <w:marBottom w:val="0"/>
      <w:divBdr>
        <w:top w:val="none" w:sz="0" w:space="0" w:color="auto"/>
        <w:left w:val="none" w:sz="0" w:space="0" w:color="auto"/>
        <w:bottom w:val="none" w:sz="0" w:space="0" w:color="auto"/>
        <w:right w:val="none" w:sz="0" w:space="0" w:color="auto"/>
      </w:divBdr>
      <w:divsChild>
        <w:div w:id="1115716592">
          <w:marLeft w:val="547"/>
          <w:marRight w:val="0"/>
          <w:marTop w:val="86"/>
          <w:marBottom w:val="0"/>
          <w:divBdr>
            <w:top w:val="none" w:sz="0" w:space="0" w:color="auto"/>
            <w:left w:val="none" w:sz="0" w:space="0" w:color="auto"/>
            <w:bottom w:val="none" w:sz="0" w:space="0" w:color="auto"/>
            <w:right w:val="none" w:sz="0" w:space="0" w:color="auto"/>
          </w:divBdr>
        </w:div>
      </w:divsChild>
    </w:div>
    <w:div w:id="1698236161">
      <w:bodyDiv w:val="1"/>
      <w:marLeft w:val="0"/>
      <w:marRight w:val="0"/>
      <w:marTop w:val="0"/>
      <w:marBottom w:val="0"/>
      <w:divBdr>
        <w:top w:val="none" w:sz="0" w:space="0" w:color="auto"/>
        <w:left w:val="none" w:sz="0" w:space="0" w:color="auto"/>
        <w:bottom w:val="none" w:sz="0" w:space="0" w:color="auto"/>
        <w:right w:val="none" w:sz="0" w:space="0" w:color="auto"/>
      </w:divBdr>
    </w:div>
    <w:div w:id="1707633804">
      <w:bodyDiv w:val="1"/>
      <w:marLeft w:val="0"/>
      <w:marRight w:val="0"/>
      <w:marTop w:val="0"/>
      <w:marBottom w:val="0"/>
      <w:divBdr>
        <w:top w:val="none" w:sz="0" w:space="0" w:color="auto"/>
        <w:left w:val="none" w:sz="0" w:space="0" w:color="auto"/>
        <w:bottom w:val="none" w:sz="0" w:space="0" w:color="auto"/>
        <w:right w:val="none" w:sz="0" w:space="0" w:color="auto"/>
      </w:divBdr>
      <w:divsChild>
        <w:div w:id="48580623">
          <w:marLeft w:val="547"/>
          <w:marRight w:val="0"/>
          <w:marTop w:val="91"/>
          <w:marBottom w:val="0"/>
          <w:divBdr>
            <w:top w:val="none" w:sz="0" w:space="0" w:color="auto"/>
            <w:left w:val="none" w:sz="0" w:space="0" w:color="auto"/>
            <w:bottom w:val="none" w:sz="0" w:space="0" w:color="auto"/>
            <w:right w:val="none" w:sz="0" w:space="0" w:color="auto"/>
          </w:divBdr>
        </w:div>
        <w:div w:id="977809005">
          <w:marLeft w:val="1166"/>
          <w:marRight w:val="0"/>
          <w:marTop w:val="77"/>
          <w:marBottom w:val="0"/>
          <w:divBdr>
            <w:top w:val="none" w:sz="0" w:space="0" w:color="auto"/>
            <w:left w:val="none" w:sz="0" w:space="0" w:color="auto"/>
            <w:bottom w:val="none" w:sz="0" w:space="0" w:color="auto"/>
            <w:right w:val="none" w:sz="0" w:space="0" w:color="auto"/>
          </w:divBdr>
        </w:div>
        <w:div w:id="820390319">
          <w:marLeft w:val="1166"/>
          <w:marRight w:val="0"/>
          <w:marTop w:val="77"/>
          <w:marBottom w:val="0"/>
          <w:divBdr>
            <w:top w:val="none" w:sz="0" w:space="0" w:color="auto"/>
            <w:left w:val="none" w:sz="0" w:space="0" w:color="auto"/>
            <w:bottom w:val="none" w:sz="0" w:space="0" w:color="auto"/>
            <w:right w:val="none" w:sz="0" w:space="0" w:color="auto"/>
          </w:divBdr>
        </w:div>
        <w:div w:id="149829508">
          <w:marLeft w:val="547"/>
          <w:marRight w:val="0"/>
          <w:marTop w:val="91"/>
          <w:marBottom w:val="0"/>
          <w:divBdr>
            <w:top w:val="none" w:sz="0" w:space="0" w:color="auto"/>
            <w:left w:val="none" w:sz="0" w:space="0" w:color="auto"/>
            <w:bottom w:val="none" w:sz="0" w:space="0" w:color="auto"/>
            <w:right w:val="none" w:sz="0" w:space="0" w:color="auto"/>
          </w:divBdr>
        </w:div>
        <w:div w:id="943417303">
          <w:marLeft w:val="547"/>
          <w:marRight w:val="0"/>
          <w:marTop w:val="91"/>
          <w:marBottom w:val="0"/>
          <w:divBdr>
            <w:top w:val="none" w:sz="0" w:space="0" w:color="auto"/>
            <w:left w:val="none" w:sz="0" w:space="0" w:color="auto"/>
            <w:bottom w:val="none" w:sz="0" w:space="0" w:color="auto"/>
            <w:right w:val="none" w:sz="0" w:space="0" w:color="auto"/>
          </w:divBdr>
        </w:div>
        <w:div w:id="1850828182">
          <w:marLeft w:val="1166"/>
          <w:marRight w:val="0"/>
          <w:marTop w:val="77"/>
          <w:marBottom w:val="0"/>
          <w:divBdr>
            <w:top w:val="none" w:sz="0" w:space="0" w:color="auto"/>
            <w:left w:val="none" w:sz="0" w:space="0" w:color="auto"/>
            <w:bottom w:val="none" w:sz="0" w:space="0" w:color="auto"/>
            <w:right w:val="none" w:sz="0" w:space="0" w:color="auto"/>
          </w:divBdr>
        </w:div>
        <w:div w:id="2100249400">
          <w:marLeft w:val="1166"/>
          <w:marRight w:val="0"/>
          <w:marTop w:val="77"/>
          <w:marBottom w:val="0"/>
          <w:divBdr>
            <w:top w:val="none" w:sz="0" w:space="0" w:color="auto"/>
            <w:left w:val="none" w:sz="0" w:space="0" w:color="auto"/>
            <w:bottom w:val="none" w:sz="0" w:space="0" w:color="auto"/>
            <w:right w:val="none" w:sz="0" w:space="0" w:color="auto"/>
          </w:divBdr>
        </w:div>
        <w:div w:id="1142504026">
          <w:marLeft w:val="1166"/>
          <w:marRight w:val="0"/>
          <w:marTop w:val="77"/>
          <w:marBottom w:val="0"/>
          <w:divBdr>
            <w:top w:val="none" w:sz="0" w:space="0" w:color="auto"/>
            <w:left w:val="none" w:sz="0" w:space="0" w:color="auto"/>
            <w:bottom w:val="none" w:sz="0" w:space="0" w:color="auto"/>
            <w:right w:val="none" w:sz="0" w:space="0" w:color="auto"/>
          </w:divBdr>
        </w:div>
        <w:div w:id="1028217483">
          <w:marLeft w:val="1166"/>
          <w:marRight w:val="0"/>
          <w:marTop w:val="77"/>
          <w:marBottom w:val="0"/>
          <w:divBdr>
            <w:top w:val="none" w:sz="0" w:space="0" w:color="auto"/>
            <w:left w:val="none" w:sz="0" w:space="0" w:color="auto"/>
            <w:bottom w:val="none" w:sz="0" w:space="0" w:color="auto"/>
            <w:right w:val="none" w:sz="0" w:space="0" w:color="auto"/>
          </w:divBdr>
        </w:div>
        <w:div w:id="1833598275">
          <w:marLeft w:val="1166"/>
          <w:marRight w:val="0"/>
          <w:marTop w:val="77"/>
          <w:marBottom w:val="0"/>
          <w:divBdr>
            <w:top w:val="none" w:sz="0" w:space="0" w:color="auto"/>
            <w:left w:val="none" w:sz="0" w:space="0" w:color="auto"/>
            <w:bottom w:val="none" w:sz="0" w:space="0" w:color="auto"/>
            <w:right w:val="none" w:sz="0" w:space="0" w:color="auto"/>
          </w:divBdr>
        </w:div>
        <w:div w:id="1334920353">
          <w:marLeft w:val="1166"/>
          <w:marRight w:val="0"/>
          <w:marTop w:val="77"/>
          <w:marBottom w:val="0"/>
          <w:divBdr>
            <w:top w:val="none" w:sz="0" w:space="0" w:color="auto"/>
            <w:left w:val="none" w:sz="0" w:space="0" w:color="auto"/>
            <w:bottom w:val="none" w:sz="0" w:space="0" w:color="auto"/>
            <w:right w:val="none" w:sz="0" w:space="0" w:color="auto"/>
          </w:divBdr>
        </w:div>
      </w:divsChild>
    </w:div>
    <w:div w:id="1757284266">
      <w:bodyDiv w:val="1"/>
      <w:marLeft w:val="0"/>
      <w:marRight w:val="0"/>
      <w:marTop w:val="0"/>
      <w:marBottom w:val="0"/>
      <w:divBdr>
        <w:top w:val="none" w:sz="0" w:space="0" w:color="auto"/>
        <w:left w:val="none" w:sz="0" w:space="0" w:color="auto"/>
        <w:bottom w:val="none" w:sz="0" w:space="0" w:color="auto"/>
        <w:right w:val="none" w:sz="0" w:space="0" w:color="auto"/>
      </w:divBdr>
      <w:divsChild>
        <w:div w:id="1904176412">
          <w:marLeft w:val="547"/>
          <w:marRight w:val="0"/>
          <w:marTop w:val="86"/>
          <w:marBottom w:val="0"/>
          <w:divBdr>
            <w:top w:val="none" w:sz="0" w:space="0" w:color="auto"/>
            <w:left w:val="none" w:sz="0" w:space="0" w:color="auto"/>
            <w:bottom w:val="none" w:sz="0" w:space="0" w:color="auto"/>
            <w:right w:val="none" w:sz="0" w:space="0" w:color="auto"/>
          </w:divBdr>
        </w:div>
        <w:div w:id="1080634112">
          <w:marLeft w:val="1166"/>
          <w:marRight w:val="0"/>
          <w:marTop w:val="67"/>
          <w:marBottom w:val="0"/>
          <w:divBdr>
            <w:top w:val="none" w:sz="0" w:space="0" w:color="auto"/>
            <w:left w:val="none" w:sz="0" w:space="0" w:color="auto"/>
            <w:bottom w:val="none" w:sz="0" w:space="0" w:color="auto"/>
            <w:right w:val="none" w:sz="0" w:space="0" w:color="auto"/>
          </w:divBdr>
        </w:div>
        <w:div w:id="71435324">
          <w:marLeft w:val="1166"/>
          <w:marRight w:val="0"/>
          <w:marTop w:val="67"/>
          <w:marBottom w:val="0"/>
          <w:divBdr>
            <w:top w:val="none" w:sz="0" w:space="0" w:color="auto"/>
            <w:left w:val="none" w:sz="0" w:space="0" w:color="auto"/>
            <w:bottom w:val="none" w:sz="0" w:space="0" w:color="auto"/>
            <w:right w:val="none" w:sz="0" w:space="0" w:color="auto"/>
          </w:divBdr>
        </w:div>
        <w:div w:id="2140997278">
          <w:marLeft w:val="547"/>
          <w:marRight w:val="0"/>
          <w:marTop w:val="86"/>
          <w:marBottom w:val="0"/>
          <w:divBdr>
            <w:top w:val="none" w:sz="0" w:space="0" w:color="auto"/>
            <w:left w:val="none" w:sz="0" w:space="0" w:color="auto"/>
            <w:bottom w:val="none" w:sz="0" w:space="0" w:color="auto"/>
            <w:right w:val="none" w:sz="0" w:space="0" w:color="auto"/>
          </w:divBdr>
        </w:div>
        <w:div w:id="912590315">
          <w:marLeft w:val="1166"/>
          <w:marRight w:val="0"/>
          <w:marTop w:val="67"/>
          <w:marBottom w:val="0"/>
          <w:divBdr>
            <w:top w:val="none" w:sz="0" w:space="0" w:color="auto"/>
            <w:left w:val="none" w:sz="0" w:space="0" w:color="auto"/>
            <w:bottom w:val="none" w:sz="0" w:space="0" w:color="auto"/>
            <w:right w:val="none" w:sz="0" w:space="0" w:color="auto"/>
          </w:divBdr>
        </w:div>
        <w:div w:id="1916427748">
          <w:marLeft w:val="1166"/>
          <w:marRight w:val="0"/>
          <w:marTop w:val="67"/>
          <w:marBottom w:val="0"/>
          <w:divBdr>
            <w:top w:val="none" w:sz="0" w:space="0" w:color="auto"/>
            <w:left w:val="none" w:sz="0" w:space="0" w:color="auto"/>
            <w:bottom w:val="none" w:sz="0" w:space="0" w:color="auto"/>
            <w:right w:val="none" w:sz="0" w:space="0" w:color="auto"/>
          </w:divBdr>
        </w:div>
        <w:div w:id="500391323">
          <w:marLeft w:val="547"/>
          <w:marRight w:val="0"/>
          <w:marTop w:val="86"/>
          <w:marBottom w:val="0"/>
          <w:divBdr>
            <w:top w:val="none" w:sz="0" w:space="0" w:color="auto"/>
            <w:left w:val="none" w:sz="0" w:space="0" w:color="auto"/>
            <w:bottom w:val="none" w:sz="0" w:space="0" w:color="auto"/>
            <w:right w:val="none" w:sz="0" w:space="0" w:color="auto"/>
          </w:divBdr>
        </w:div>
        <w:div w:id="1938246791">
          <w:marLeft w:val="1166"/>
          <w:marRight w:val="0"/>
          <w:marTop w:val="67"/>
          <w:marBottom w:val="0"/>
          <w:divBdr>
            <w:top w:val="none" w:sz="0" w:space="0" w:color="auto"/>
            <w:left w:val="none" w:sz="0" w:space="0" w:color="auto"/>
            <w:bottom w:val="none" w:sz="0" w:space="0" w:color="auto"/>
            <w:right w:val="none" w:sz="0" w:space="0" w:color="auto"/>
          </w:divBdr>
        </w:div>
        <w:div w:id="661398323">
          <w:marLeft w:val="1166"/>
          <w:marRight w:val="0"/>
          <w:marTop w:val="67"/>
          <w:marBottom w:val="0"/>
          <w:divBdr>
            <w:top w:val="none" w:sz="0" w:space="0" w:color="auto"/>
            <w:left w:val="none" w:sz="0" w:space="0" w:color="auto"/>
            <w:bottom w:val="none" w:sz="0" w:space="0" w:color="auto"/>
            <w:right w:val="none" w:sz="0" w:space="0" w:color="auto"/>
          </w:divBdr>
        </w:div>
      </w:divsChild>
    </w:div>
    <w:div w:id="1828473108">
      <w:bodyDiv w:val="1"/>
      <w:marLeft w:val="0"/>
      <w:marRight w:val="0"/>
      <w:marTop w:val="0"/>
      <w:marBottom w:val="0"/>
      <w:divBdr>
        <w:top w:val="none" w:sz="0" w:space="0" w:color="auto"/>
        <w:left w:val="none" w:sz="0" w:space="0" w:color="auto"/>
        <w:bottom w:val="none" w:sz="0" w:space="0" w:color="auto"/>
        <w:right w:val="none" w:sz="0" w:space="0" w:color="auto"/>
      </w:divBdr>
      <w:divsChild>
        <w:div w:id="1939868427">
          <w:marLeft w:val="1166"/>
          <w:marRight w:val="0"/>
          <w:marTop w:val="67"/>
          <w:marBottom w:val="0"/>
          <w:divBdr>
            <w:top w:val="none" w:sz="0" w:space="0" w:color="auto"/>
            <w:left w:val="none" w:sz="0" w:space="0" w:color="auto"/>
            <w:bottom w:val="none" w:sz="0" w:space="0" w:color="auto"/>
            <w:right w:val="none" w:sz="0" w:space="0" w:color="auto"/>
          </w:divBdr>
        </w:div>
        <w:div w:id="39979630">
          <w:marLeft w:val="1166"/>
          <w:marRight w:val="0"/>
          <w:marTop w:val="67"/>
          <w:marBottom w:val="0"/>
          <w:divBdr>
            <w:top w:val="none" w:sz="0" w:space="0" w:color="auto"/>
            <w:left w:val="none" w:sz="0" w:space="0" w:color="auto"/>
            <w:bottom w:val="none" w:sz="0" w:space="0" w:color="auto"/>
            <w:right w:val="none" w:sz="0" w:space="0" w:color="auto"/>
          </w:divBdr>
        </w:div>
        <w:div w:id="1302073868">
          <w:marLeft w:val="1166"/>
          <w:marRight w:val="0"/>
          <w:marTop w:val="67"/>
          <w:marBottom w:val="0"/>
          <w:divBdr>
            <w:top w:val="none" w:sz="0" w:space="0" w:color="auto"/>
            <w:left w:val="none" w:sz="0" w:space="0" w:color="auto"/>
            <w:bottom w:val="none" w:sz="0" w:space="0" w:color="auto"/>
            <w:right w:val="none" w:sz="0" w:space="0" w:color="auto"/>
          </w:divBdr>
        </w:div>
        <w:div w:id="478233196">
          <w:marLeft w:val="1166"/>
          <w:marRight w:val="0"/>
          <w:marTop w:val="67"/>
          <w:marBottom w:val="0"/>
          <w:divBdr>
            <w:top w:val="none" w:sz="0" w:space="0" w:color="auto"/>
            <w:left w:val="none" w:sz="0" w:space="0" w:color="auto"/>
            <w:bottom w:val="none" w:sz="0" w:space="0" w:color="auto"/>
            <w:right w:val="none" w:sz="0" w:space="0" w:color="auto"/>
          </w:divBdr>
        </w:div>
        <w:div w:id="1326127740">
          <w:marLeft w:val="1166"/>
          <w:marRight w:val="0"/>
          <w:marTop w:val="67"/>
          <w:marBottom w:val="0"/>
          <w:divBdr>
            <w:top w:val="none" w:sz="0" w:space="0" w:color="auto"/>
            <w:left w:val="none" w:sz="0" w:space="0" w:color="auto"/>
            <w:bottom w:val="none" w:sz="0" w:space="0" w:color="auto"/>
            <w:right w:val="none" w:sz="0" w:space="0" w:color="auto"/>
          </w:divBdr>
        </w:div>
        <w:div w:id="1382173167">
          <w:marLeft w:val="1166"/>
          <w:marRight w:val="0"/>
          <w:marTop w:val="67"/>
          <w:marBottom w:val="0"/>
          <w:divBdr>
            <w:top w:val="none" w:sz="0" w:space="0" w:color="auto"/>
            <w:left w:val="none" w:sz="0" w:space="0" w:color="auto"/>
            <w:bottom w:val="none" w:sz="0" w:space="0" w:color="auto"/>
            <w:right w:val="none" w:sz="0" w:space="0" w:color="auto"/>
          </w:divBdr>
        </w:div>
      </w:divsChild>
    </w:div>
    <w:div w:id="1835491897">
      <w:bodyDiv w:val="1"/>
      <w:marLeft w:val="0"/>
      <w:marRight w:val="0"/>
      <w:marTop w:val="0"/>
      <w:marBottom w:val="0"/>
      <w:divBdr>
        <w:top w:val="none" w:sz="0" w:space="0" w:color="auto"/>
        <w:left w:val="none" w:sz="0" w:space="0" w:color="auto"/>
        <w:bottom w:val="none" w:sz="0" w:space="0" w:color="auto"/>
        <w:right w:val="none" w:sz="0" w:space="0" w:color="auto"/>
      </w:divBdr>
      <w:divsChild>
        <w:div w:id="1388647176">
          <w:marLeft w:val="547"/>
          <w:marRight w:val="0"/>
          <w:marTop w:val="96"/>
          <w:marBottom w:val="0"/>
          <w:divBdr>
            <w:top w:val="none" w:sz="0" w:space="0" w:color="auto"/>
            <w:left w:val="none" w:sz="0" w:space="0" w:color="auto"/>
            <w:bottom w:val="none" w:sz="0" w:space="0" w:color="auto"/>
            <w:right w:val="none" w:sz="0" w:space="0" w:color="auto"/>
          </w:divBdr>
        </w:div>
        <w:div w:id="808783236">
          <w:marLeft w:val="547"/>
          <w:marRight w:val="0"/>
          <w:marTop w:val="96"/>
          <w:marBottom w:val="0"/>
          <w:divBdr>
            <w:top w:val="none" w:sz="0" w:space="0" w:color="auto"/>
            <w:left w:val="none" w:sz="0" w:space="0" w:color="auto"/>
            <w:bottom w:val="none" w:sz="0" w:space="0" w:color="auto"/>
            <w:right w:val="none" w:sz="0" w:space="0" w:color="auto"/>
          </w:divBdr>
        </w:div>
        <w:div w:id="988438633">
          <w:marLeft w:val="547"/>
          <w:marRight w:val="0"/>
          <w:marTop w:val="96"/>
          <w:marBottom w:val="0"/>
          <w:divBdr>
            <w:top w:val="none" w:sz="0" w:space="0" w:color="auto"/>
            <w:left w:val="none" w:sz="0" w:space="0" w:color="auto"/>
            <w:bottom w:val="none" w:sz="0" w:space="0" w:color="auto"/>
            <w:right w:val="none" w:sz="0" w:space="0" w:color="auto"/>
          </w:divBdr>
        </w:div>
      </w:divsChild>
    </w:div>
    <w:div w:id="1968654926">
      <w:bodyDiv w:val="1"/>
      <w:marLeft w:val="0"/>
      <w:marRight w:val="0"/>
      <w:marTop w:val="0"/>
      <w:marBottom w:val="0"/>
      <w:divBdr>
        <w:top w:val="none" w:sz="0" w:space="0" w:color="auto"/>
        <w:left w:val="none" w:sz="0" w:space="0" w:color="auto"/>
        <w:bottom w:val="none" w:sz="0" w:space="0" w:color="auto"/>
        <w:right w:val="none" w:sz="0" w:space="0" w:color="auto"/>
      </w:divBdr>
    </w:div>
    <w:div w:id="2014454914">
      <w:bodyDiv w:val="1"/>
      <w:marLeft w:val="0"/>
      <w:marRight w:val="0"/>
      <w:marTop w:val="0"/>
      <w:marBottom w:val="0"/>
      <w:divBdr>
        <w:top w:val="none" w:sz="0" w:space="0" w:color="auto"/>
        <w:left w:val="none" w:sz="0" w:space="0" w:color="auto"/>
        <w:bottom w:val="none" w:sz="0" w:space="0" w:color="auto"/>
        <w:right w:val="none" w:sz="0" w:space="0" w:color="auto"/>
      </w:divBdr>
    </w:div>
    <w:div w:id="2020042159">
      <w:bodyDiv w:val="1"/>
      <w:marLeft w:val="0"/>
      <w:marRight w:val="0"/>
      <w:marTop w:val="0"/>
      <w:marBottom w:val="0"/>
      <w:divBdr>
        <w:top w:val="none" w:sz="0" w:space="0" w:color="auto"/>
        <w:left w:val="none" w:sz="0" w:space="0" w:color="auto"/>
        <w:bottom w:val="none" w:sz="0" w:space="0" w:color="auto"/>
        <w:right w:val="none" w:sz="0" w:space="0" w:color="auto"/>
      </w:divBdr>
      <w:divsChild>
        <w:div w:id="1024750184">
          <w:marLeft w:val="547"/>
          <w:marRight w:val="0"/>
          <w:marTop w:val="86"/>
          <w:marBottom w:val="0"/>
          <w:divBdr>
            <w:top w:val="none" w:sz="0" w:space="0" w:color="auto"/>
            <w:left w:val="none" w:sz="0" w:space="0" w:color="auto"/>
            <w:bottom w:val="none" w:sz="0" w:space="0" w:color="auto"/>
            <w:right w:val="none" w:sz="0" w:space="0" w:color="auto"/>
          </w:divBdr>
        </w:div>
        <w:div w:id="1140733148">
          <w:marLeft w:val="1166"/>
          <w:marRight w:val="0"/>
          <w:marTop w:val="72"/>
          <w:marBottom w:val="0"/>
          <w:divBdr>
            <w:top w:val="none" w:sz="0" w:space="0" w:color="auto"/>
            <w:left w:val="none" w:sz="0" w:space="0" w:color="auto"/>
            <w:bottom w:val="none" w:sz="0" w:space="0" w:color="auto"/>
            <w:right w:val="none" w:sz="0" w:space="0" w:color="auto"/>
          </w:divBdr>
        </w:div>
        <w:div w:id="1167090645">
          <w:marLeft w:val="1800"/>
          <w:marRight w:val="0"/>
          <w:marTop w:val="62"/>
          <w:marBottom w:val="0"/>
          <w:divBdr>
            <w:top w:val="none" w:sz="0" w:space="0" w:color="auto"/>
            <w:left w:val="none" w:sz="0" w:space="0" w:color="auto"/>
            <w:bottom w:val="none" w:sz="0" w:space="0" w:color="auto"/>
            <w:right w:val="none" w:sz="0" w:space="0" w:color="auto"/>
          </w:divBdr>
        </w:div>
        <w:div w:id="1047606624">
          <w:marLeft w:val="1800"/>
          <w:marRight w:val="0"/>
          <w:marTop w:val="62"/>
          <w:marBottom w:val="0"/>
          <w:divBdr>
            <w:top w:val="none" w:sz="0" w:space="0" w:color="auto"/>
            <w:left w:val="none" w:sz="0" w:space="0" w:color="auto"/>
            <w:bottom w:val="none" w:sz="0" w:space="0" w:color="auto"/>
            <w:right w:val="none" w:sz="0" w:space="0" w:color="auto"/>
          </w:divBdr>
        </w:div>
        <w:div w:id="1339843970">
          <w:marLeft w:val="2520"/>
          <w:marRight w:val="0"/>
          <w:marTop w:val="53"/>
          <w:marBottom w:val="0"/>
          <w:divBdr>
            <w:top w:val="none" w:sz="0" w:space="0" w:color="auto"/>
            <w:left w:val="none" w:sz="0" w:space="0" w:color="auto"/>
            <w:bottom w:val="none" w:sz="0" w:space="0" w:color="auto"/>
            <w:right w:val="none" w:sz="0" w:space="0" w:color="auto"/>
          </w:divBdr>
        </w:div>
        <w:div w:id="1598060546">
          <w:marLeft w:val="2520"/>
          <w:marRight w:val="0"/>
          <w:marTop w:val="53"/>
          <w:marBottom w:val="0"/>
          <w:divBdr>
            <w:top w:val="none" w:sz="0" w:space="0" w:color="auto"/>
            <w:left w:val="none" w:sz="0" w:space="0" w:color="auto"/>
            <w:bottom w:val="none" w:sz="0" w:space="0" w:color="auto"/>
            <w:right w:val="none" w:sz="0" w:space="0" w:color="auto"/>
          </w:divBdr>
        </w:div>
        <w:div w:id="1101150432">
          <w:marLeft w:val="3240"/>
          <w:marRight w:val="0"/>
          <w:marTop w:val="53"/>
          <w:marBottom w:val="0"/>
          <w:divBdr>
            <w:top w:val="none" w:sz="0" w:space="0" w:color="auto"/>
            <w:left w:val="none" w:sz="0" w:space="0" w:color="auto"/>
            <w:bottom w:val="none" w:sz="0" w:space="0" w:color="auto"/>
            <w:right w:val="none" w:sz="0" w:space="0" w:color="auto"/>
          </w:divBdr>
        </w:div>
        <w:div w:id="355497011">
          <w:marLeft w:val="3240"/>
          <w:marRight w:val="0"/>
          <w:marTop w:val="53"/>
          <w:marBottom w:val="0"/>
          <w:divBdr>
            <w:top w:val="none" w:sz="0" w:space="0" w:color="auto"/>
            <w:left w:val="none" w:sz="0" w:space="0" w:color="auto"/>
            <w:bottom w:val="none" w:sz="0" w:space="0" w:color="auto"/>
            <w:right w:val="none" w:sz="0" w:space="0" w:color="auto"/>
          </w:divBdr>
        </w:div>
        <w:div w:id="1788423740">
          <w:marLeft w:val="1800"/>
          <w:marRight w:val="0"/>
          <w:marTop w:val="62"/>
          <w:marBottom w:val="0"/>
          <w:divBdr>
            <w:top w:val="none" w:sz="0" w:space="0" w:color="auto"/>
            <w:left w:val="none" w:sz="0" w:space="0" w:color="auto"/>
            <w:bottom w:val="none" w:sz="0" w:space="0" w:color="auto"/>
            <w:right w:val="none" w:sz="0" w:space="0" w:color="auto"/>
          </w:divBdr>
        </w:div>
        <w:div w:id="423916625">
          <w:marLeft w:val="1800"/>
          <w:marRight w:val="0"/>
          <w:marTop w:val="62"/>
          <w:marBottom w:val="0"/>
          <w:divBdr>
            <w:top w:val="none" w:sz="0" w:space="0" w:color="auto"/>
            <w:left w:val="none" w:sz="0" w:space="0" w:color="auto"/>
            <w:bottom w:val="none" w:sz="0" w:space="0" w:color="auto"/>
            <w:right w:val="none" w:sz="0" w:space="0" w:color="auto"/>
          </w:divBdr>
        </w:div>
        <w:div w:id="1302808354">
          <w:marLeft w:val="1166"/>
          <w:marRight w:val="0"/>
          <w:marTop w:val="72"/>
          <w:marBottom w:val="0"/>
          <w:divBdr>
            <w:top w:val="none" w:sz="0" w:space="0" w:color="auto"/>
            <w:left w:val="none" w:sz="0" w:space="0" w:color="auto"/>
            <w:bottom w:val="none" w:sz="0" w:space="0" w:color="auto"/>
            <w:right w:val="none" w:sz="0" w:space="0" w:color="auto"/>
          </w:divBdr>
        </w:div>
        <w:div w:id="9306792">
          <w:marLeft w:val="1800"/>
          <w:marRight w:val="0"/>
          <w:marTop w:val="62"/>
          <w:marBottom w:val="0"/>
          <w:divBdr>
            <w:top w:val="none" w:sz="0" w:space="0" w:color="auto"/>
            <w:left w:val="none" w:sz="0" w:space="0" w:color="auto"/>
            <w:bottom w:val="none" w:sz="0" w:space="0" w:color="auto"/>
            <w:right w:val="none" w:sz="0" w:space="0" w:color="auto"/>
          </w:divBdr>
        </w:div>
        <w:div w:id="675576220">
          <w:marLeft w:val="2520"/>
          <w:marRight w:val="0"/>
          <w:marTop w:val="53"/>
          <w:marBottom w:val="0"/>
          <w:divBdr>
            <w:top w:val="none" w:sz="0" w:space="0" w:color="auto"/>
            <w:left w:val="none" w:sz="0" w:space="0" w:color="auto"/>
            <w:bottom w:val="none" w:sz="0" w:space="0" w:color="auto"/>
            <w:right w:val="none" w:sz="0" w:space="0" w:color="auto"/>
          </w:divBdr>
        </w:div>
        <w:div w:id="42869434">
          <w:marLeft w:val="1800"/>
          <w:marRight w:val="0"/>
          <w:marTop w:val="62"/>
          <w:marBottom w:val="0"/>
          <w:divBdr>
            <w:top w:val="none" w:sz="0" w:space="0" w:color="auto"/>
            <w:left w:val="none" w:sz="0" w:space="0" w:color="auto"/>
            <w:bottom w:val="none" w:sz="0" w:space="0" w:color="auto"/>
            <w:right w:val="none" w:sz="0" w:space="0" w:color="auto"/>
          </w:divBdr>
        </w:div>
        <w:div w:id="1633362568">
          <w:marLeft w:val="1800"/>
          <w:marRight w:val="0"/>
          <w:marTop w:val="62"/>
          <w:marBottom w:val="0"/>
          <w:divBdr>
            <w:top w:val="none" w:sz="0" w:space="0" w:color="auto"/>
            <w:left w:val="none" w:sz="0" w:space="0" w:color="auto"/>
            <w:bottom w:val="none" w:sz="0" w:space="0" w:color="auto"/>
            <w:right w:val="none" w:sz="0" w:space="0" w:color="auto"/>
          </w:divBdr>
        </w:div>
        <w:div w:id="561672856">
          <w:marLeft w:val="1800"/>
          <w:marRight w:val="0"/>
          <w:marTop w:val="62"/>
          <w:marBottom w:val="0"/>
          <w:divBdr>
            <w:top w:val="none" w:sz="0" w:space="0" w:color="auto"/>
            <w:left w:val="none" w:sz="0" w:space="0" w:color="auto"/>
            <w:bottom w:val="none" w:sz="0" w:space="0" w:color="auto"/>
            <w:right w:val="none" w:sz="0" w:space="0" w:color="auto"/>
          </w:divBdr>
        </w:div>
        <w:div w:id="1188593118">
          <w:marLeft w:val="1800"/>
          <w:marRight w:val="0"/>
          <w:marTop w:val="62"/>
          <w:marBottom w:val="0"/>
          <w:divBdr>
            <w:top w:val="none" w:sz="0" w:space="0" w:color="auto"/>
            <w:left w:val="none" w:sz="0" w:space="0" w:color="auto"/>
            <w:bottom w:val="none" w:sz="0" w:space="0" w:color="auto"/>
            <w:right w:val="none" w:sz="0" w:space="0" w:color="auto"/>
          </w:divBdr>
        </w:div>
        <w:div w:id="961379262">
          <w:marLeft w:val="1166"/>
          <w:marRight w:val="0"/>
          <w:marTop w:val="72"/>
          <w:marBottom w:val="0"/>
          <w:divBdr>
            <w:top w:val="none" w:sz="0" w:space="0" w:color="auto"/>
            <w:left w:val="none" w:sz="0" w:space="0" w:color="auto"/>
            <w:bottom w:val="none" w:sz="0" w:space="0" w:color="auto"/>
            <w:right w:val="none" w:sz="0" w:space="0" w:color="auto"/>
          </w:divBdr>
        </w:div>
        <w:div w:id="923490950">
          <w:marLeft w:val="1166"/>
          <w:marRight w:val="0"/>
          <w:marTop w:val="72"/>
          <w:marBottom w:val="0"/>
          <w:divBdr>
            <w:top w:val="none" w:sz="0" w:space="0" w:color="auto"/>
            <w:left w:val="none" w:sz="0" w:space="0" w:color="auto"/>
            <w:bottom w:val="none" w:sz="0" w:space="0" w:color="auto"/>
            <w:right w:val="none" w:sz="0" w:space="0" w:color="auto"/>
          </w:divBdr>
        </w:div>
      </w:divsChild>
    </w:div>
    <w:div w:id="2071927458">
      <w:bodyDiv w:val="1"/>
      <w:marLeft w:val="0"/>
      <w:marRight w:val="0"/>
      <w:marTop w:val="0"/>
      <w:marBottom w:val="0"/>
      <w:divBdr>
        <w:top w:val="none" w:sz="0" w:space="0" w:color="auto"/>
        <w:left w:val="none" w:sz="0" w:space="0" w:color="auto"/>
        <w:bottom w:val="none" w:sz="0" w:space="0" w:color="auto"/>
        <w:right w:val="none" w:sz="0" w:space="0" w:color="auto"/>
      </w:divBdr>
      <w:divsChild>
        <w:div w:id="1691879401">
          <w:marLeft w:val="547"/>
          <w:marRight w:val="0"/>
          <w:marTop w:val="106"/>
          <w:marBottom w:val="0"/>
          <w:divBdr>
            <w:top w:val="none" w:sz="0" w:space="0" w:color="auto"/>
            <w:left w:val="none" w:sz="0" w:space="0" w:color="auto"/>
            <w:bottom w:val="none" w:sz="0" w:space="0" w:color="auto"/>
            <w:right w:val="none" w:sz="0" w:space="0" w:color="auto"/>
          </w:divBdr>
        </w:div>
      </w:divsChild>
    </w:div>
    <w:div w:id="2096246474">
      <w:bodyDiv w:val="1"/>
      <w:marLeft w:val="0"/>
      <w:marRight w:val="0"/>
      <w:marTop w:val="0"/>
      <w:marBottom w:val="0"/>
      <w:divBdr>
        <w:top w:val="none" w:sz="0" w:space="0" w:color="auto"/>
        <w:left w:val="none" w:sz="0" w:space="0" w:color="auto"/>
        <w:bottom w:val="none" w:sz="0" w:space="0" w:color="auto"/>
        <w:right w:val="none" w:sz="0" w:space="0" w:color="auto"/>
      </w:divBdr>
    </w:div>
    <w:div w:id="2099132516">
      <w:bodyDiv w:val="1"/>
      <w:marLeft w:val="0"/>
      <w:marRight w:val="0"/>
      <w:marTop w:val="0"/>
      <w:marBottom w:val="0"/>
      <w:divBdr>
        <w:top w:val="none" w:sz="0" w:space="0" w:color="auto"/>
        <w:left w:val="none" w:sz="0" w:space="0" w:color="auto"/>
        <w:bottom w:val="none" w:sz="0" w:space="0" w:color="auto"/>
        <w:right w:val="none" w:sz="0" w:space="0" w:color="auto"/>
      </w:divBdr>
    </w:div>
    <w:div w:id="2119399539">
      <w:bodyDiv w:val="1"/>
      <w:marLeft w:val="0"/>
      <w:marRight w:val="0"/>
      <w:marTop w:val="0"/>
      <w:marBottom w:val="0"/>
      <w:divBdr>
        <w:top w:val="none" w:sz="0" w:space="0" w:color="auto"/>
        <w:left w:val="none" w:sz="0" w:space="0" w:color="auto"/>
        <w:bottom w:val="none" w:sz="0" w:space="0" w:color="auto"/>
        <w:right w:val="none" w:sz="0" w:space="0" w:color="auto"/>
      </w:divBdr>
      <w:divsChild>
        <w:div w:id="2069264429">
          <w:marLeft w:val="547"/>
          <w:marRight w:val="0"/>
          <w:marTop w:val="86"/>
          <w:marBottom w:val="0"/>
          <w:divBdr>
            <w:top w:val="none" w:sz="0" w:space="0" w:color="auto"/>
            <w:left w:val="none" w:sz="0" w:space="0" w:color="auto"/>
            <w:bottom w:val="none" w:sz="0" w:space="0" w:color="auto"/>
            <w:right w:val="none" w:sz="0" w:space="0" w:color="auto"/>
          </w:divBdr>
        </w:div>
        <w:div w:id="782500329">
          <w:marLeft w:val="547"/>
          <w:marRight w:val="0"/>
          <w:marTop w:val="86"/>
          <w:marBottom w:val="0"/>
          <w:divBdr>
            <w:top w:val="none" w:sz="0" w:space="0" w:color="auto"/>
            <w:left w:val="none" w:sz="0" w:space="0" w:color="auto"/>
            <w:bottom w:val="none" w:sz="0" w:space="0" w:color="auto"/>
            <w:right w:val="none" w:sz="0" w:space="0" w:color="auto"/>
          </w:divBdr>
        </w:div>
        <w:div w:id="1934583545">
          <w:marLeft w:val="547"/>
          <w:marRight w:val="0"/>
          <w:marTop w:val="86"/>
          <w:marBottom w:val="0"/>
          <w:divBdr>
            <w:top w:val="none" w:sz="0" w:space="0" w:color="auto"/>
            <w:left w:val="none" w:sz="0" w:space="0" w:color="auto"/>
            <w:bottom w:val="none" w:sz="0" w:space="0" w:color="auto"/>
            <w:right w:val="none" w:sz="0" w:space="0" w:color="auto"/>
          </w:divBdr>
        </w:div>
        <w:div w:id="636450832">
          <w:marLeft w:val="547"/>
          <w:marRight w:val="0"/>
          <w:marTop w:val="86"/>
          <w:marBottom w:val="0"/>
          <w:divBdr>
            <w:top w:val="none" w:sz="0" w:space="0" w:color="auto"/>
            <w:left w:val="none" w:sz="0" w:space="0" w:color="auto"/>
            <w:bottom w:val="none" w:sz="0" w:space="0" w:color="auto"/>
            <w:right w:val="none" w:sz="0" w:space="0" w:color="auto"/>
          </w:divBdr>
        </w:div>
        <w:div w:id="225117327">
          <w:marLeft w:val="547"/>
          <w:marRight w:val="0"/>
          <w:marTop w:val="86"/>
          <w:marBottom w:val="0"/>
          <w:divBdr>
            <w:top w:val="none" w:sz="0" w:space="0" w:color="auto"/>
            <w:left w:val="none" w:sz="0" w:space="0" w:color="auto"/>
            <w:bottom w:val="none" w:sz="0" w:space="0" w:color="auto"/>
            <w:right w:val="none" w:sz="0" w:space="0" w:color="auto"/>
          </w:divBdr>
        </w:div>
        <w:div w:id="1743520885">
          <w:marLeft w:val="547"/>
          <w:marRight w:val="0"/>
          <w:marTop w:val="86"/>
          <w:marBottom w:val="0"/>
          <w:divBdr>
            <w:top w:val="none" w:sz="0" w:space="0" w:color="auto"/>
            <w:left w:val="none" w:sz="0" w:space="0" w:color="auto"/>
            <w:bottom w:val="none" w:sz="0" w:space="0" w:color="auto"/>
            <w:right w:val="none" w:sz="0" w:space="0" w:color="auto"/>
          </w:divBdr>
        </w:div>
      </w:divsChild>
    </w:div>
    <w:div w:id="2139060758">
      <w:bodyDiv w:val="1"/>
      <w:marLeft w:val="0"/>
      <w:marRight w:val="0"/>
      <w:marTop w:val="0"/>
      <w:marBottom w:val="0"/>
      <w:divBdr>
        <w:top w:val="none" w:sz="0" w:space="0" w:color="auto"/>
        <w:left w:val="none" w:sz="0" w:space="0" w:color="auto"/>
        <w:bottom w:val="none" w:sz="0" w:space="0" w:color="auto"/>
        <w:right w:val="none" w:sz="0" w:space="0" w:color="auto"/>
      </w:divBdr>
      <w:divsChild>
        <w:div w:id="1086652694">
          <w:marLeft w:val="1166"/>
          <w:marRight w:val="0"/>
          <w:marTop w:val="91"/>
          <w:marBottom w:val="0"/>
          <w:divBdr>
            <w:top w:val="none" w:sz="0" w:space="0" w:color="auto"/>
            <w:left w:val="none" w:sz="0" w:space="0" w:color="auto"/>
            <w:bottom w:val="none" w:sz="0" w:space="0" w:color="auto"/>
            <w:right w:val="none" w:sz="0" w:space="0" w:color="auto"/>
          </w:divBdr>
        </w:div>
        <w:div w:id="1981417833">
          <w:marLeft w:val="1800"/>
          <w:marRight w:val="0"/>
          <w:marTop w:val="91"/>
          <w:marBottom w:val="0"/>
          <w:divBdr>
            <w:top w:val="none" w:sz="0" w:space="0" w:color="auto"/>
            <w:left w:val="none" w:sz="0" w:space="0" w:color="auto"/>
            <w:bottom w:val="none" w:sz="0" w:space="0" w:color="auto"/>
            <w:right w:val="none" w:sz="0" w:space="0" w:color="auto"/>
          </w:divBdr>
        </w:div>
        <w:div w:id="276527083">
          <w:marLeft w:val="1800"/>
          <w:marRight w:val="0"/>
          <w:marTop w:val="91"/>
          <w:marBottom w:val="0"/>
          <w:divBdr>
            <w:top w:val="none" w:sz="0" w:space="0" w:color="auto"/>
            <w:left w:val="none" w:sz="0" w:space="0" w:color="auto"/>
            <w:bottom w:val="none" w:sz="0" w:space="0" w:color="auto"/>
            <w:right w:val="none" w:sz="0" w:space="0" w:color="auto"/>
          </w:divBdr>
        </w:div>
        <w:div w:id="52893884">
          <w:marLeft w:val="1166"/>
          <w:marRight w:val="0"/>
          <w:marTop w:val="91"/>
          <w:marBottom w:val="0"/>
          <w:divBdr>
            <w:top w:val="none" w:sz="0" w:space="0" w:color="auto"/>
            <w:left w:val="none" w:sz="0" w:space="0" w:color="auto"/>
            <w:bottom w:val="none" w:sz="0" w:space="0" w:color="auto"/>
            <w:right w:val="none" w:sz="0" w:space="0" w:color="auto"/>
          </w:divBdr>
        </w:div>
        <w:div w:id="1847943703">
          <w:marLeft w:val="1800"/>
          <w:marRight w:val="0"/>
          <w:marTop w:val="91"/>
          <w:marBottom w:val="0"/>
          <w:divBdr>
            <w:top w:val="none" w:sz="0" w:space="0" w:color="auto"/>
            <w:left w:val="none" w:sz="0" w:space="0" w:color="auto"/>
            <w:bottom w:val="none" w:sz="0" w:space="0" w:color="auto"/>
            <w:right w:val="none" w:sz="0" w:space="0" w:color="auto"/>
          </w:divBdr>
        </w:div>
        <w:div w:id="20109699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F4523-5C40-435E-B56E-B01446D7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Abdellatif Salah</cp:lastModifiedBy>
  <cp:revision>20</cp:revision>
  <cp:lastPrinted>2017-09-08T16:55:00Z</cp:lastPrinted>
  <dcterms:created xsi:type="dcterms:W3CDTF">2017-10-02T10:42:00Z</dcterms:created>
  <dcterms:modified xsi:type="dcterms:W3CDTF">2017-10-02T15:08:00Z</dcterms:modified>
</cp:coreProperties>
</file>